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224B0" w14:textId="77777777" w:rsidR="00BA3A1D" w:rsidRPr="00601631" w:rsidRDefault="001451A4" w:rsidP="00EE41A4">
      <w:pPr>
        <w:pStyle w:val="Heading1"/>
        <w:rPr>
          <w:rFonts w:ascii="Tahoma" w:hAnsi="Tahoma" w:cs="Tahoma"/>
          <w:caps/>
          <w:sz w:val="28"/>
          <w:szCs w:val="28"/>
        </w:rPr>
      </w:pPr>
      <w:r>
        <w:rPr>
          <w:rFonts w:ascii="Tahoma" w:hAnsi="Tahoma" w:cs="Tahoma"/>
          <w:sz w:val="28"/>
          <w:szCs w:val="28"/>
        </w:rPr>
        <w:t xml:space="preserve">Policy 10 - </w:t>
      </w:r>
      <w:r w:rsidRPr="00601631">
        <w:rPr>
          <w:rFonts w:ascii="Tahoma" w:hAnsi="Tahoma" w:cs="Tahoma"/>
          <w:sz w:val="28"/>
          <w:szCs w:val="28"/>
        </w:rPr>
        <w:t xml:space="preserve">Data Security &amp; Protection </w:t>
      </w:r>
    </w:p>
    <w:p w14:paraId="3E165352" w14:textId="77777777" w:rsidR="00BA3A1D" w:rsidRPr="00B23E10" w:rsidRDefault="00BA3A1D" w:rsidP="00BA3A1D">
      <w:pPr>
        <w:rPr>
          <w:rFonts w:ascii="Arial" w:hAnsi="Arial"/>
        </w:rPr>
      </w:pPr>
    </w:p>
    <w:p w14:paraId="79875364" w14:textId="77777777" w:rsidR="00970BCF" w:rsidRPr="00601631" w:rsidRDefault="00970BCF" w:rsidP="00970BCF">
      <w:pPr>
        <w:pStyle w:val="Heading2"/>
        <w:rPr>
          <w:rFonts w:ascii="Tahoma" w:hAnsi="Tahoma" w:cs="Tahoma"/>
          <w:sz w:val="24"/>
          <w:szCs w:val="24"/>
          <w:u w:val="none"/>
        </w:rPr>
      </w:pPr>
      <w:r w:rsidRPr="00601631">
        <w:rPr>
          <w:rFonts w:ascii="Tahoma" w:hAnsi="Tahoma" w:cs="Tahoma"/>
          <w:sz w:val="24"/>
          <w:szCs w:val="24"/>
          <w:u w:val="none"/>
        </w:rPr>
        <w:t>Introduction</w:t>
      </w:r>
    </w:p>
    <w:p w14:paraId="57972507" w14:textId="77777777" w:rsidR="00970BCF" w:rsidRPr="00601631" w:rsidRDefault="00970BCF" w:rsidP="00970BCF">
      <w:pPr>
        <w:jc w:val="both"/>
        <w:rPr>
          <w:rFonts w:ascii="Tahoma" w:hAnsi="Tahoma" w:cs="Tahoma"/>
        </w:rPr>
      </w:pPr>
      <w:r w:rsidRPr="00601631">
        <w:rPr>
          <w:rFonts w:ascii="Tahoma" w:hAnsi="Tahoma" w:cs="Tahoma"/>
        </w:rPr>
        <w:t xml:space="preserve">The Data Protection Act 1998 (DPA) requires a clear direction on Policy for </w:t>
      </w:r>
      <w:r w:rsidR="00F655DB" w:rsidRPr="00601631">
        <w:rPr>
          <w:rFonts w:ascii="Tahoma" w:hAnsi="Tahoma" w:cs="Tahoma"/>
        </w:rPr>
        <w:t xml:space="preserve">the </w:t>
      </w:r>
      <w:r w:rsidRPr="00601631">
        <w:rPr>
          <w:rFonts w:ascii="Tahoma" w:hAnsi="Tahoma" w:cs="Tahoma"/>
        </w:rPr>
        <w:t xml:space="preserve">security of information within the Practice. </w:t>
      </w:r>
    </w:p>
    <w:p w14:paraId="5C746791" w14:textId="77777777" w:rsidR="00970BCF" w:rsidRPr="00601631" w:rsidRDefault="00970BCF" w:rsidP="00970BCF">
      <w:pPr>
        <w:jc w:val="both"/>
        <w:rPr>
          <w:rFonts w:ascii="Tahoma" w:hAnsi="Tahoma" w:cs="Tahoma"/>
        </w:rPr>
      </w:pPr>
    </w:p>
    <w:p w14:paraId="78B60056" w14:textId="77777777" w:rsidR="00970BCF" w:rsidRPr="00601631" w:rsidRDefault="00970BCF" w:rsidP="00970BCF">
      <w:pPr>
        <w:jc w:val="both"/>
        <w:rPr>
          <w:rFonts w:ascii="Tahoma" w:hAnsi="Tahoma" w:cs="Tahoma"/>
        </w:rPr>
      </w:pPr>
      <w:r w:rsidRPr="00601631">
        <w:rPr>
          <w:rFonts w:ascii="Tahoma" w:hAnsi="Tahoma" w:cs="Tahoma"/>
        </w:rPr>
        <w:t>Th</w:t>
      </w:r>
      <w:r w:rsidR="00F655DB" w:rsidRPr="00601631">
        <w:rPr>
          <w:rFonts w:ascii="Tahoma" w:hAnsi="Tahoma" w:cs="Tahoma"/>
        </w:rPr>
        <w:t>is</w:t>
      </w:r>
      <w:r w:rsidRPr="00601631">
        <w:rPr>
          <w:rFonts w:ascii="Tahoma" w:hAnsi="Tahoma" w:cs="Tahoma"/>
        </w:rPr>
        <w:t xml:space="preserve"> policy provides direction on security against unauthorised access, unlawful processing, and loss or destruction of personal information. </w:t>
      </w:r>
    </w:p>
    <w:p w14:paraId="7937DB33" w14:textId="77777777" w:rsidR="00970BCF" w:rsidRPr="00601631" w:rsidRDefault="00970BCF" w:rsidP="00970BCF">
      <w:pPr>
        <w:jc w:val="both"/>
        <w:rPr>
          <w:rFonts w:ascii="Tahoma" w:hAnsi="Tahoma" w:cs="Tahoma"/>
        </w:rPr>
      </w:pPr>
    </w:p>
    <w:p w14:paraId="6EE12C62" w14:textId="77777777" w:rsidR="00970BCF" w:rsidRPr="00601631" w:rsidRDefault="00970BCF" w:rsidP="00970BCF">
      <w:pPr>
        <w:jc w:val="both"/>
        <w:rPr>
          <w:rFonts w:ascii="Tahoma" w:hAnsi="Tahoma" w:cs="Tahoma"/>
        </w:rPr>
      </w:pPr>
      <w:r w:rsidRPr="00601631">
        <w:rPr>
          <w:rFonts w:ascii="Tahoma" w:hAnsi="Tahoma" w:cs="Tahoma"/>
        </w:rPr>
        <w:t>The following is a Statement of Policy which will apply:</w:t>
      </w:r>
    </w:p>
    <w:p w14:paraId="4F70AB5B" w14:textId="77777777" w:rsidR="00970BCF" w:rsidRPr="00601631" w:rsidRDefault="00970BCF" w:rsidP="00970BCF">
      <w:pPr>
        <w:jc w:val="both"/>
        <w:rPr>
          <w:rFonts w:ascii="Tahoma" w:hAnsi="Tahoma" w:cs="Tahoma"/>
        </w:rPr>
      </w:pPr>
    </w:p>
    <w:p w14:paraId="306A905C" w14:textId="77777777" w:rsidR="00970BCF" w:rsidRPr="00601631" w:rsidRDefault="00970BCF" w:rsidP="00970BCF">
      <w:pPr>
        <w:pStyle w:val="Heading2"/>
        <w:rPr>
          <w:rFonts w:ascii="Tahoma" w:hAnsi="Tahoma" w:cs="Tahoma"/>
          <w:sz w:val="24"/>
          <w:szCs w:val="24"/>
          <w:u w:val="none"/>
        </w:rPr>
      </w:pPr>
      <w:r w:rsidRPr="00601631">
        <w:rPr>
          <w:rFonts w:ascii="Tahoma" w:hAnsi="Tahoma" w:cs="Tahoma"/>
          <w:sz w:val="24"/>
          <w:szCs w:val="24"/>
          <w:u w:val="none"/>
        </w:rPr>
        <w:t>The Policy</w:t>
      </w:r>
    </w:p>
    <w:p w14:paraId="0330EC26" w14:textId="77777777"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is committed to security of patient and staff records.</w:t>
      </w:r>
    </w:p>
    <w:p w14:paraId="06E00F4D" w14:textId="77777777" w:rsidR="00970BCF" w:rsidRPr="00601631" w:rsidRDefault="00970BCF" w:rsidP="00970BCF">
      <w:pPr>
        <w:jc w:val="both"/>
        <w:rPr>
          <w:rFonts w:ascii="Tahoma" w:hAnsi="Tahoma" w:cs="Tahoma"/>
        </w:rPr>
      </w:pPr>
    </w:p>
    <w:p w14:paraId="5CB7B7DE" w14:textId="77777777"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will display a poster in the waiting room, explaining the practice policy to patients.</w:t>
      </w:r>
    </w:p>
    <w:p w14:paraId="0F15A7A5" w14:textId="77777777" w:rsidR="00970BCF" w:rsidRPr="00601631" w:rsidRDefault="00970BCF" w:rsidP="00970BCF">
      <w:pPr>
        <w:jc w:val="both"/>
        <w:rPr>
          <w:rFonts w:ascii="Tahoma" w:hAnsi="Tahoma" w:cs="Tahoma"/>
        </w:rPr>
      </w:pPr>
    </w:p>
    <w:p w14:paraId="4CCD0DA1" w14:textId="77777777" w:rsidR="00970BCF" w:rsidRPr="00601631" w:rsidRDefault="00970BCF" w:rsidP="00970BCF">
      <w:pPr>
        <w:numPr>
          <w:ilvl w:val="0"/>
          <w:numId w:val="32"/>
        </w:numPr>
        <w:ind w:left="360"/>
        <w:jc w:val="both"/>
        <w:rPr>
          <w:rFonts w:ascii="Tahoma" w:hAnsi="Tahoma" w:cs="Tahoma"/>
        </w:rPr>
      </w:pPr>
      <w:r w:rsidRPr="00601631">
        <w:rPr>
          <w:rFonts w:ascii="Tahoma" w:hAnsi="Tahoma" w:cs="Tahoma"/>
        </w:rPr>
        <w:t xml:space="preserve">The Practice will make available a </w:t>
      </w:r>
      <w:r w:rsidR="00D174C3">
        <w:rPr>
          <w:rFonts w:ascii="Tahoma" w:hAnsi="Tahoma" w:cs="Tahoma"/>
        </w:rPr>
        <w:t>leaflet</w:t>
      </w:r>
      <w:r w:rsidRPr="00601631">
        <w:rPr>
          <w:rFonts w:ascii="Tahoma" w:hAnsi="Tahoma" w:cs="Tahoma"/>
        </w:rPr>
        <w:t xml:space="preserve"> on Access to </w:t>
      </w:r>
      <w:r w:rsidR="00F655DB" w:rsidRPr="00601631">
        <w:rPr>
          <w:rFonts w:ascii="Tahoma" w:hAnsi="Tahoma" w:cs="Tahoma"/>
        </w:rPr>
        <w:t>Health</w:t>
      </w:r>
      <w:r w:rsidRPr="00601631">
        <w:rPr>
          <w:rFonts w:ascii="Tahoma" w:hAnsi="Tahoma" w:cs="Tahoma"/>
        </w:rPr>
        <w:t xml:space="preserve"> Records and Data Protection for information </w:t>
      </w:r>
      <w:r w:rsidR="00F655DB" w:rsidRPr="00601631">
        <w:rPr>
          <w:rFonts w:ascii="Tahoma" w:hAnsi="Tahoma" w:cs="Tahoma"/>
        </w:rPr>
        <w:t>for</w:t>
      </w:r>
      <w:r w:rsidRPr="00601631">
        <w:rPr>
          <w:rFonts w:ascii="Tahoma" w:hAnsi="Tahoma" w:cs="Tahoma"/>
        </w:rPr>
        <w:t xml:space="preserve"> patients.</w:t>
      </w:r>
    </w:p>
    <w:p w14:paraId="7190A52A" w14:textId="77777777" w:rsidR="00970BCF" w:rsidRPr="00601631" w:rsidRDefault="00970BCF" w:rsidP="00970BCF">
      <w:pPr>
        <w:ind w:left="-360" w:firstLine="720"/>
        <w:jc w:val="both"/>
        <w:rPr>
          <w:rFonts w:ascii="Tahoma" w:hAnsi="Tahoma" w:cs="Tahoma"/>
        </w:rPr>
      </w:pPr>
    </w:p>
    <w:p w14:paraId="551D27A1" w14:textId="77777777" w:rsidR="005D4E96" w:rsidRDefault="00970BCF" w:rsidP="005D4E96">
      <w:pPr>
        <w:numPr>
          <w:ilvl w:val="0"/>
          <w:numId w:val="32"/>
        </w:numPr>
        <w:ind w:left="360"/>
        <w:jc w:val="both"/>
        <w:rPr>
          <w:rFonts w:ascii="Tahoma" w:hAnsi="Tahoma" w:cs="Tahoma"/>
        </w:rPr>
      </w:pPr>
      <w:r w:rsidRPr="00601631">
        <w:rPr>
          <w:rFonts w:ascii="Tahoma" w:hAnsi="Tahoma" w:cs="Tahoma"/>
        </w:rPr>
        <w:t>The Practice will take steps to ensure that individual patient information is not deliberately or accidentally released or (by default) made available or accessible to a third party without the patient’s consent, unless otherwise legally compliant.</w:t>
      </w:r>
    </w:p>
    <w:p w14:paraId="5A863091" w14:textId="77777777" w:rsidR="005D4E96" w:rsidRDefault="005D4E96" w:rsidP="005D4E96">
      <w:pPr>
        <w:pStyle w:val="ListParagraph"/>
        <w:rPr>
          <w:rFonts w:ascii="Tahoma" w:hAnsi="Tahoma" w:cs="Tahoma"/>
        </w:rPr>
      </w:pPr>
    </w:p>
    <w:p w14:paraId="690205C9" w14:textId="77777777" w:rsidR="00970BCF" w:rsidRPr="005D4E96" w:rsidRDefault="00970BCF" w:rsidP="005D4E96">
      <w:pPr>
        <w:numPr>
          <w:ilvl w:val="1"/>
          <w:numId w:val="32"/>
        </w:numPr>
        <w:jc w:val="both"/>
        <w:rPr>
          <w:rFonts w:ascii="Tahoma" w:hAnsi="Tahoma" w:cs="Tahoma"/>
        </w:rPr>
      </w:pPr>
      <w:r w:rsidRPr="005D4E96">
        <w:rPr>
          <w:rFonts w:ascii="Tahoma" w:hAnsi="Tahoma" w:cs="Tahoma"/>
        </w:rPr>
        <w:t>This will include training on Confidentiality issues, DPA principles, working security procedures, and the application of Best Practice in the workplace.</w:t>
      </w:r>
    </w:p>
    <w:p w14:paraId="0DA4EB6E" w14:textId="77777777" w:rsidR="00970BCF" w:rsidRPr="00601631" w:rsidRDefault="00970BCF" w:rsidP="00970BCF">
      <w:pPr>
        <w:jc w:val="both"/>
        <w:rPr>
          <w:rFonts w:ascii="Tahoma" w:hAnsi="Tahoma" w:cs="Tahoma"/>
        </w:rPr>
      </w:pPr>
    </w:p>
    <w:p w14:paraId="0AE894A9" w14:textId="77777777"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will undertake prudence in the use of, and testing of, arrangements for the backup and recovery of data in the event of an adverse event.</w:t>
      </w:r>
    </w:p>
    <w:p w14:paraId="179BC5A1" w14:textId="77777777" w:rsidR="00970BCF" w:rsidRPr="00601631" w:rsidRDefault="00970BCF" w:rsidP="00970BCF">
      <w:pPr>
        <w:ind w:left="-360" w:firstLine="720"/>
        <w:jc w:val="both"/>
        <w:rPr>
          <w:rFonts w:ascii="Tahoma" w:hAnsi="Tahoma" w:cs="Tahoma"/>
        </w:rPr>
      </w:pPr>
    </w:p>
    <w:p w14:paraId="4DF967BC" w14:textId="77777777" w:rsidR="00970BCF" w:rsidRPr="00601631" w:rsidRDefault="00970BCF" w:rsidP="00970BCF">
      <w:pPr>
        <w:numPr>
          <w:ilvl w:val="0"/>
          <w:numId w:val="32"/>
        </w:numPr>
        <w:ind w:left="360"/>
        <w:jc w:val="both"/>
        <w:rPr>
          <w:rFonts w:ascii="Tahoma" w:hAnsi="Tahoma" w:cs="Tahoma"/>
        </w:rPr>
      </w:pPr>
      <w:r w:rsidRPr="00601631">
        <w:rPr>
          <w:rFonts w:ascii="Tahoma" w:hAnsi="Tahoma" w:cs="Tahoma"/>
        </w:rPr>
        <w:t>The Practice will maintain a system of “Significant Event Reporting” through a no-blame culture to capture and address incidents which threaten compliance.</w:t>
      </w:r>
    </w:p>
    <w:p w14:paraId="740D849D" w14:textId="77777777" w:rsidR="00970BCF" w:rsidRPr="00601631" w:rsidRDefault="00970BCF" w:rsidP="00970BCF">
      <w:pPr>
        <w:jc w:val="both"/>
        <w:rPr>
          <w:rFonts w:ascii="Tahoma" w:hAnsi="Tahoma" w:cs="Tahoma"/>
        </w:rPr>
      </w:pPr>
    </w:p>
    <w:p w14:paraId="45A57BC3" w14:textId="77777777" w:rsidR="00970BCF" w:rsidRPr="00601631" w:rsidRDefault="00970BCF" w:rsidP="00970BCF">
      <w:pPr>
        <w:numPr>
          <w:ilvl w:val="0"/>
          <w:numId w:val="32"/>
        </w:numPr>
        <w:ind w:left="360"/>
        <w:jc w:val="both"/>
        <w:rPr>
          <w:rFonts w:ascii="Tahoma" w:hAnsi="Tahoma" w:cs="Tahoma"/>
        </w:rPr>
      </w:pPr>
      <w:r w:rsidRPr="00601631">
        <w:rPr>
          <w:rFonts w:ascii="Tahoma" w:hAnsi="Tahoma" w:cs="Tahoma"/>
        </w:rPr>
        <w:t>DPA issues will form part of the Practice general procedures for the Management of Risk.</w:t>
      </w:r>
    </w:p>
    <w:p w14:paraId="7889C413" w14:textId="77777777" w:rsidR="00970BCF" w:rsidRPr="00601631" w:rsidRDefault="00970BCF" w:rsidP="00970BCF">
      <w:pPr>
        <w:jc w:val="both"/>
        <w:rPr>
          <w:rFonts w:ascii="Tahoma" w:hAnsi="Tahoma" w:cs="Tahoma"/>
        </w:rPr>
      </w:pPr>
    </w:p>
    <w:p w14:paraId="5833FDBE" w14:textId="77777777" w:rsidR="00970BCF" w:rsidRPr="00601631" w:rsidRDefault="00970BCF" w:rsidP="00970BCF">
      <w:pPr>
        <w:numPr>
          <w:ilvl w:val="0"/>
          <w:numId w:val="32"/>
        </w:numPr>
        <w:ind w:left="360"/>
        <w:jc w:val="both"/>
        <w:rPr>
          <w:rFonts w:ascii="Tahoma" w:hAnsi="Tahoma" w:cs="Tahoma"/>
        </w:rPr>
      </w:pPr>
      <w:r w:rsidRPr="00601631">
        <w:rPr>
          <w:rFonts w:ascii="Tahoma" w:hAnsi="Tahoma" w:cs="Tahoma"/>
        </w:rPr>
        <w:t>Specific instructions will be documented within confidentiality and security instructions and will be promoted to all staff.</w:t>
      </w:r>
    </w:p>
    <w:p w14:paraId="5D9A5124" w14:textId="77777777" w:rsidR="00970BCF" w:rsidRPr="00601631" w:rsidRDefault="00970BCF" w:rsidP="00970BCF">
      <w:pPr>
        <w:jc w:val="both"/>
        <w:rPr>
          <w:rFonts w:ascii="Tahoma" w:hAnsi="Tahoma" w:cs="Tahoma"/>
        </w:rPr>
      </w:pPr>
    </w:p>
    <w:p w14:paraId="0427BA3C" w14:textId="77777777" w:rsidR="00970BCF" w:rsidRPr="00601631" w:rsidRDefault="00970BCF" w:rsidP="00970BCF">
      <w:pPr>
        <w:rPr>
          <w:rFonts w:ascii="Tahoma" w:hAnsi="Tahoma" w:cs="Tahoma"/>
        </w:rPr>
      </w:pPr>
    </w:p>
    <w:p w14:paraId="03202F59" w14:textId="77777777" w:rsidR="00970BCF" w:rsidRPr="00601631" w:rsidRDefault="00970BCF" w:rsidP="00B23E10">
      <w:pPr>
        <w:rPr>
          <w:rFonts w:ascii="Tahoma" w:hAnsi="Tahoma" w:cs="Tahoma"/>
        </w:rPr>
      </w:pPr>
      <w:r w:rsidRPr="00601631">
        <w:rPr>
          <w:rFonts w:ascii="Tahoma" w:hAnsi="Tahoma" w:cs="Tahoma"/>
          <w:b/>
        </w:rPr>
        <w:t>Signed</w:t>
      </w:r>
      <w:r w:rsidRPr="00601631">
        <w:rPr>
          <w:rFonts w:ascii="Tahoma" w:hAnsi="Tahoma" w:cs="Tahoma"/>
        </w:rPr>
        <w:t>:</w:t>
      </w:r>
    </w:p>
    <w:p w14:paraId="04C50882" w14:textId="77777777" w:rsidR="00B23E10" w:rsidRPr="00601631" w:rsidRDefault="00B23E10" w:rsidP="00B23E10">
      <w:pPr>
        <w:rPr>
          <w:rFonts w:ascii="Tahoma" w:hAnsi="Tahoma" w:cs="Tahoma"/>
        </w:rPr>
      </w:pPr>
    </w:p>
    <w:p w14:paraId="15E405EC" w14:textId="77777777" w:rsidR="00993A13" w:rsidRPr="00601631" w:rsidRDefault="00993A13" w:rsidP="00970BCF">
      <w:pPr>
        <w:ind w:firstLine="360"/>
        <w:rPr>
          <w:rFonts w:ascii="Tahoma" w:hAnsi="Tahoma" w:cs="Tahoma"/>
        </w:rPr>
      </w:pPr>
    </w:p>
    <w:p w14:paraId="67C3FD06" w14:textId="77777777" w:rsidR="00B23E10" w:rsidRPr="00601631" w:rsidRDefault="00B23E10" w:rsidP="00970BCF">
      <w:pPr>
        <w:rPr>
          <w:rFonts w:ascii="Tahoma" w:hAnsi="Tahoma" w:cs="Tahoma"/>
        </w:rPr>
      </w:pPr>
      <w:r w:rsidRPr="00601631">
        <w:rPr>
          <w:rFonts w:ascii="Tahoma" w:hAnsi="Tahoma" w:cs="Tahoma"/>
          <w:b/>
        </w:rPr>
        <w:t>Caldicott Guardian</w:t>
      </w:r>
      <w:r w:rsidRPr="00601631">
        <w:rPr>
          <w:rFonts w:ascii="Tahoma" w:hAnsi="Tahoma" w:cs="Tahoma"/>
        </w:rPr>
        <w:t xml:space="preserve"> </w:t>
      </w:r>
      <w:r w:rsidR="00993A13" w:rsidRPr="00601631">
        <w:rPr>
          <w:rFonts w:ascii="Tahoma" w:hAnsi="Tahoma" w:cs="Tahoma"/>
        </w:rPr>
        <w:t>………………………………………</w:t>
      </w:r>
      <w:r w:rsidRPr="00601631">
        <w:rPr>
          <w:rFonts w:ascii="Tahoma" w:hAnsi="Tahoma" w:cs="Tahoma"/>
          <w:b/>
        </w:rPr>
        <w:t>Date</w:t>
      </w:r>
      <w:r w:rsidR="005D4E96">
        <w:rPr>
          <w:rFonts w:ascii="Tahoma" w:hAnsi="Tahoma" w:cs="Tahoma"/>
        </w:rPr>
        <w:t xml:space="preserve">: </w:t>
      </w:r>
      <w:r w:rsidR="008473ED">
        <w:rPr>
          <w:rFonts w:ascii="Tahoma" w:hAnsi="Tahoma" w:cs="Tahoma"/>
        </w:rPr>
        <w:t>23</w:t>
      </w:r>
      <w:r w:rsidR="008473ED" w:rsidRPr="008473ED">
        <w:rPr>
          <w:rFonts w:ascii="Tahoma" w:hAnsi="Tahoma" w:cs="Tahoma"/>
          <w:vertAlign w:val="superscript"/>
        </w:rPr>
        <w:t>rd</w:t>
      </w:r>
      <w:r w:rsidR="008473ED">
        <w:rPr>
          <w:rFonts w:ascii="Tahoma" w:hAnsi="Tahoma" w:cs="Tahoma"/>
        </w:rPr>
        <w:t xml:space="preserve"> March</w:t>
      </w:r>
      <w:r w:rsidR="005D4E96">
        <w:rPr>
          <w:rFonts w:ascii="Tahoma" w:hAnsi="Tahoma" w:cs="Tahoma"/>
        </w:rPr>
        <w:t xml:space="preserve"> </w:t>
      </w:r>
      <w:r w:rsidR="008473ED">
        <w:rPr>
          <w:rFonts w:ascii="Tahoma" w:hAnsi="Tahoma" w:cs="Tahoma"/>
        </w:rPr>
        <w:t>2021</w:t>
      </w:r>
    </w:p>
    <w:p w14:paraId="64CEB904" w14:textId="77777777" w:rsidR="00B23E10" w:rsidRPr="00601631" w:rsidRDefault="00B23E10" w:rsidP="00970BCF">
      <w:pPr>
        <w:rPr>
          <w:rFonts w:ascii="Tahoma" w:hAnsi="Tahoma" w:cs="Tahoma"/>
        </w:rPr>
      </w:pPr>
    </w:p>
    <w:p w14:paraId="699CAAEA" w14:textId="77777777" w:rsidR="00B23E10" w:rsidRPr="00601631" w:rsidRDefault="00B23E10" w:rsidP="00970BCF">
      <w:pPr>
        <w:rPr>
          <w:rFonts w:ascii="Tahoma" w:hAnsi="Tahoma" w:cs="Tahoma"/>
        </w:rPr>
      </w:pPr>
    </w:p>
    <w:p w14:paraId="3A55B264" w14:textId="77777777" w:rsidR="00B23E10" w:rsidRPr="00601631" w:rsidRDefault="00B23E10" w:rsidP="00970BCF">
      <w:pPr>
        <w:rPr>
          <w:rFonts w:ascii="Tahoma" w:hAnsi="Tahoma" w:cs="Tahoma"/>
        </w:rPr>
      </w:pPr>
    </w:p>
    <w:p w14:paraId="04A988F0" w14:textId="77777777" w:rsidR="00B23E10" w:rsidRPr="00601631" w:rsidRDefault="00970BCF" w:rsidP="008473ED">
      <w:pPr>
        <w:rPr>
          <w:rFonts w:ascii="Tahoma" w:hAnsi="Tahoma" w:cs="Tahoma"/>
        </w:rPr>
      </w:pPr>
      <w:r w:rsidRPr="00601631">
        <w:rPr>
          <w:rFonts w:ascii="Tahoma" w:hAnsi="Tahoma" w:cs="Tahoma"/>
          <w:b/>
        </w:rPr>
        <w:t>Practice Manager</w:t>
      </w:r>
      <w:r w:rsidR="00B23E10" w:rsidRPr="00601631">
        <w:rPr>
          <w:rFonts w:ascii="Tahoma" w:hAnsi="Tahoma" w:cs="Tahoma"/>
        </w:rPr>
        <w:t>…………………………………………</w:t>
      </w:r>
      <w:r w:rsidR="00B23E10" w:rsidRPr="00601631">
        <w:rPr>
          <w:rFonts w:ascii="Tahoma" w:hAnsi="Tahoma" w:cs="Tahoma"/>
          <w:b/>
        </w:rPr>
        <w:t>Date</w:t>
      </w:r>
      <w:r w:rsidR="005D4E96">
        <w:rPr>
          <w:rFonts w:ascii="Tahoma" w:hAnsi="Tahoma" w:cs="Tahoma"/>
        </w:rPr>
        <w:t xml:space="preserve">: </w:t>
      </w:r>
      <w:r w:rsidR="008473ED">
        <w:rPr>
          <w:rFonts w:ascii="Tahoma" w:hAnsi="Tahoma" w:cs="Tahoma"/>
        </w:rPr>
        <w:t>23</w:t>
      </w:r>
      <w:r w:rsidR="008473ED" w:rsidRPr="008473ED">
        <w:rPr>
          <w:rFonts w:ascii="Tahoma" w:hAnsi="Tahoma" w:cs="Tahoma"/>
          <w:vertAlign w:val="superscript"/>
        </w:rPr>
        <w:t>rd</w:t>
      </w:r>
      <w:r w:rsidR="008473ED">
        <w:rPr>
          <w:rFonts w:ascii="Tahoma" w:hAnsi="Tahoma" w:cs="Tahoma"/>
        </w:rPr>
        <w:t xml:space="preserve"> March 2021</w:t>
      </w:r>
    </w:p>
    <w:p w14:paraId="76F71429" w14:textId="77777777" w:rsidR="001451A4" w:rsidRDefault="001451A4">
      <w:pPr>
        <w:rPr>
          <w:rFonts w:ascii="Tahoma" w:hAnsi="Tahoma" w:cs="Tahoma"/>
          <w:b/>
        </w:rPr>
      </w:pPr>
      <w:r>
        <w:rPr>
          <w:rFonts w:ascii="Tahoma" w:hAnsi="Tahoma" w:cs="Tahoma"/>
        </w:rPr>
        <w:br w:type="page"/>
      </w:r>
    </w:p>
    <w:p w14:paraId="7FCD52D7" w14:textId="77777777" w:rsidR="00970BCF" w:rsidRPr="00601631" w:rsidRDefault="00190673" w:rsidP="00970BCF">
      <w:pPr>
        <w:pStyle w:val="Heading1"/>
        <w:rPr>
          <w:rFonts w:ascii="Tahoma" w:hAnsi="Tahoma" w:cs="Tahoma"/>
          <w:sz w:val="24"/>
          <w:szCs w:val="24"/>
        </w:rPr>
      </w:pPr>
      <w:r w:rsidRPr="00601631">
        <w:rPr>
          <w:rFonts w:ascii="Tahoma" w:hAnsi="Tahoma" w:cs="Tahoma"/>
          <w:sz w:val="24"/>
          <w:szCs w:val="24"/>
        </w:rPr>
        <w:lastRenderedPageBreak/>
        <w:t>D</w:t>
      </w:r>
      <w:r w:rsidR="00970BCF" w:rsidRPr="00601631">
        <w:rPr>
          <w:rFonts w:ascii="Tahoma" w:hAnsi="Tahoma" w:cs="Tahoma"/>
          <w:sz w:val="24"/>
          <w:szCs w:val="24"/>
        </w:rPr>
        <w:t>ata Protection Act – Patient Information</w:t>
      </w:r>
    </w:p>
    <w:p w14:paraId="02EFFC51" w14:textId="0BC114B6" w:rsidR="00970BCF" w:rsidRPr="00601631" w:rsidRDefault="00970BCF" w:rsidP="00970BCF">
      <w:pPr>
        <w:rPr>
          <w:rFonts w:ascii="Tahoma" w:hAnsi="Tahoma" w:cs="Tahoma"/>
          <w:b/>
        </w:rPr>
      </w:pPr>
    </w:p>
    <w:p w14:paraId="554AEBC2" w14:textId="77777777" w:rsidR="00970BCF" w:rsidRPr="00601631" w:rsidRDefault="00970BCF" w:rsidP="00F35C36">
      <w:pPr>
        <w:jc w:val="both"/>
        <w:rPr>
          <w:rFonts w:ascii="Tahoma" w:hAnsi="Tahoma" w:cs="Tahoma"/>
        </w:rPr>
      </w:pPr>
      <w:r w:rsidRPr="00601631">
        <w:rPr>
          <w:rFonts w:ascii="Tahoma" w:hAnsi="Tahoma" w:cs="Tahoma"/>
        </w:rPr>
        <w:t xml:space="preserve">We need to hold personal information about you on our </w:t>
      </w:r>
      <w:proofErr w:type="gramStart"/>
      <w:r w:rsidRPr="00601631">
        <w:rPr>
          <w:rFonts w:ascii="Tahoma" w:hAnsi="Tahoma" w:cs="Tahoma"/>
        </w:rPr>
        <w:t>Computer</w:t>
      </w:r>
      <w:proofErr w:type="gramEnd"/>
      <w:r w:rsidRPr="00601631">
        <w:rPr>
          <w:rFonts w:ascii="Tahoma" w:hAnsi="Tahoma" w:cs="Tahoma"/>
        </w:rPr>
        <w:t xml:space="preserve"> system and in paper records to help us to look after your health needs.</w:t>
      </w:r>
      <w:r w:rsidR="00F35C36" w:rsidRPr="00601631">
        <w:rPr>
          <w:rFonts w:ascii="Tahoma" w:hAnsi="Tahoma" w:cs="Tahoma"/>
        </w:rPr>
        <w:t xml:space="preserve"> </w:t>
      </w:r>
    </w:p>
    <w:p w14:paraId="3643610C" w14:textId="77777777" w:rsidR="00F35C36" w:rsidRPr="00601631" w:rsidRDefault="00F35C36" w:rsidP="00F35C36">
      <w:pPr>
        <w:jc w:val="center"/>
        <w:rPr>
          <w:rFonts w:ascii="Tahoma" w:hAnsi="Tahoma" w:cs="Tahoma"/>
          <w:b/>
          <w:i/>
        </w:rPr>
      </w:pPr>
    </w:p>
    <w:p w14:paraId="51EECE98" w14:textId="77777777" w:rsidR="00970BCF" w:rsidRPr="00F11961" w:rsidRDefault="00970BCF" w:rsidP="00F35C36">
      <w:pPr>
        <w:jc w:val="center"/>
        <w:rPr>
          <w:rFonts w:ascii="Tahoma" w:hAnsi="Tahoma" w:cs="Tahoma"/>
          <w:b/>
          <w:i/>
          <w:color w:val="943634" w:themeColor="accent2" w:themeShade="BF"/>
          <w:u w:val="single"/>
        </w:rPr>
      </w:pPr>
      <w:r w:rsidRPr="00F11961">
        <w:rPr>
          <w:rFonts w:ascii="Tahoma" w:hAnsi="Tahoma" w:cs="Tahoma"/>
          <w:b/>
          <w:i/>
          <w:color w:val="943634" w:themeColor="accent2" w:themeShade="BF"/>
          <w:u w:val="single"/>
        </w:rPr>
        <w:t>Please help to keep your record up to date by informing us of any changes to your circumstances.</w:t>
      </w:r>
    </w:p>
    <w:p w14:paraId="517870C3" w14:textId="77777777" w:rsidR="00970BCF" w:rsidRPr="00601631" w:rsidRDefault="00970BCF" w:rsidP="00F35C36">
      <w:pPr>
        <w:jc w:val="both"/>
        <w:rPr>
          <w:rFonts w:ascii="Tahoma" w:hAnsi="Tahoma" w:cs="Tahoma"/>
        </w:rPr>
      </w:pPr>
    </w:p>
    <w:p w14:paraId="148AD6FD" w14:textId="77777777" w:rsidR="00F35C36" w:rsidRPr="00601631" w:rsidRDefault="00970BCF" w:rsidP="00F35C36">
      <w:pPr>
        <w:jc w:val="both"/>
        <w:rPr>
          <w:rFonts w:ascii="Tahoma" w:hAnsi="Tahoma" w:cs="Tahoma"/>
        </w:rPr>
      </w:pPr>
      <w:r w:rsidRPr="00601631">
        <w:rPr>
          <w:rFonts w:ascii="Tahoma" w:hAnsi="Tahoma" w:cs="Tahoma"/>
        </w:rPr>
        <w:t xml:space="preserve">Doctors and staff in the practice have access to your medical records to enable them to do their jobs. </w:t>
      </w:r>
      <w:r w:rsidR="00F35C36" w:rsidRPr="00601631">
        <w:rPr>
          <w:rFonts w:ascii="Tahoma" w:hAnsi="Tahoma" w:cs="Tahoma"/>
        </w:rPr>
        <w:t xml:space="preserve">Your doctor is responsible for their accuracy and safe-keeping.  </w:t>
      </w:r>
    </w:p>
    <w:p w14:paraId="2D665BD6" w14:textId="77777777" w:rsidR="00F35C36" w:rsidRPr="00601631" w:rsidRDefault="00F35C36" w:rsidP="00F35C36">
      <w:pPr>
        <w:jc w:val="both"/>
        <w:rPr>
          <w:rFonts w:ascii="Tahoma" w:hAnsi="Tahoma" w:cs="Tahoma"/>
        </w:rPr>
      </w:pPr>
    </w:p>
    <w:p w14:paraId="4ADDF5DC" w14:textId="77777777" w:rsidR="00970BCF" w:rsidRPr="00601631" w:rsidRDefault="00970BCF" w:rsidP="00F35C36">
      <w:pPr>
        <w:jc w:val="both"/>
        <w:rPr>
          <w:rFonts w:ascii="Tahoma" w:hAnsi="Tahoma" w:cs="Tahoma"/>
        </w:rPr>
      </w:pPr>
      <w:r w:rsidRPr="00601631">
        <w:rPr>
          <w:rFonts w:ascii="Tahoma" w:hAnsi="Tahoma" w:cs="Tahoma"/>
        </w:rPr>
        <w:t>From time to time</w:t>
      </w:r>
      <w:r w:rsidR="00F35C36" w:rsidRPr="00601631">
        <w:rPr>
          <w:rFonts w:ascii="Tahoma" w:hAnsi="Tahoma" w:cs="Tahoma"/>
        </w:rPr>
        <w:t>, it may be necessary to share</w:t>
      </w:r>
      <w:r w:rsidRPr="00601631">
        <w:rPr>
          <w:rFonts w:ascii="Tahoma" w:hAnsi="Tahoma" w:cs="Tahoma"/>
        </w:rPr>
        <w:t xml:space="preserve"> information with others involved in your care. </w:t>
      </w:r>
      <w:r w:rsidR="00190673" w:rsidRPr="00601631">
        <w:rPr>
          <w:rFonts w:ascii="Tahoma" w:hAnsi="Tahoma" w:cs="Tahoma"/>
        </w:rPr>
        <w:t xml:space="preserve">We will always ask for your consent if we need to discuss your records or care with staff from another caring organisation.  </w:t>
      </w:r>
      <w:r w:rsidRPr="00601631">
        <w:rPr>
          <w:rFonts w:ascii="Tahoma" w:hAnsi="Tahoma" w:cs="Tahoma"/>
        </w:rPr>
        <w:t>Anyone with access to your record is properly trained in confidentiality issues and is governed by both a legal and contractual duty to keep your details private.</w:t>
      </w:r>
    </w:p>
    <w:p w14:paraId="402DDFF3" w14:textId="77777777" w:rsidR="00970BCF" w:rsidRPr="00601631" w:rsidRDefault="00970BCF" w:rsidP="00F35C36">
      <w:pPr>
        <w:jc w:val="both"/>
        <w:rPr>
          <w:rFonts w:ascii="Tahoma" w:hAnsi="Tahoma" w:cs="Tahoma"/>
        </w:rPr>
      </w:pPr>
    </w:p>
    <w:p w14:paraId="3AF53DC0" w14:textId="77777777" w:rsidR="00970BCF" w:rsidRPr="00601631" w:rsidRDefault="00970BCF" w:rsidP="00F35C36">
      <w:pPr>
        <w:jc w:val="both"/>
        <w:rPr>
          <w:rFonts w:ascii="Tahoma" w:hAnsi="Tahoma" w:cs="Tahoma"/>
        </w:rPr>
      </w:pPr>
      <w:r w:rsidRPr="00601631">
        <w:rPr>
          <w:rFonts w:ascii="Tahoma" w:hAnsi="Tahoma" w:cs="Tahoma"/>
        </w:rPr>
        <w:t>All information about you is held securely and appropriate safeguards are in place to prevent accidental loss.</w:t>
      </w:r>
    </w:p>
    <w:p w14:paraId="6D4ECBBC" w14:textId="77777777" w:rsidR="00970BCF" w:rsidRPr="00601631" w:rsidRDefault="00970BCF" w:rsidP="00F35C36">
      <w:pPr>
        <w:jc w:val="both"/>
        <w:rPr>
          <w:rFonts w:ascii="Tahoma" w:hAnsi="Tahoma" w:cs="Tahoma"/>
        </w:rPr>
      </w:pPr>
    </w:p>
    <w:p w14:paraId="02EAD51A" w14:textId="77777777" w:rsidR="00970BCF" w:rsidRPr="00601631" w:rsidRDefault="00970BCF" w:rsidP="00F35C36">
      <w:pPr>
        <w:jc w:val="both"/>
        <w:rPr>
          <w:rFonts w:ascii="Tahoma" w:hAnsi="Tahoma" w:cs="Tahoma"/>
        </w:rPr>
      </w:pPr>
      <w:r w:rsidRPr="00601631">
        <w:rPr>
          <w:rFonts w:ascii="Tahoma" w:hAnsi="Tahoma" w:cs="Tahoma"/>
        </w:rPr>
        <w:t>In some circumstances we may be required by law to release your details to statutory or other official bodies, for example if a court order is presented, or in the case of public health issues. In other circumstances you may be required to give written consent before information is released – such as for medical reports for insurance, solicitors etc.</w:t>
      </w:r>
    </w:p>
    <w:p w14:paraId="05FDE5D8" w14:textId="77777777" w:rsidR="00970BCF" w:rsidRPr="00601631" w:rsidRDefault="00970BCF" w:rsidP="00F35C36">
      <w:pPr>
        <w:jc w:val="both"/>
        <w:rPr>
          <w:rFonts w:ascii="Tahoma" w:hAnsi="Tahoma" w:cs="Tahoma"/>
        </w:rPr>
      </w:pPr>
    </w:p>
    <w:p w14:paraId="78674711" w14:textId="77777777" w:rsidR="00970BCF" w:rsidRPr="00601631" w:rsidRDefault="00970BCF" w:rsidP="00F35C36">
      <w:pPr>
        <w:jc w:val="both"/>
        <w:rPr>
          <w:rFonts w:ascii="Tahoma" w:hAnsi="Tahoma" w:cs="Tahoma"/>
        </w:rPr>
      </w:pPr>
      <w:r w:rsidRPr="00601631">
        <w:rPr>
          <w:rFonts w:ascii="Tahoma" w:hAnsi="Tahoma" w:cs="Tahoma"/>
        </w:rPr>
        <w:t xml:space="preserve">To ensure your privacy, we will not disclose information over the telephone or fax unless we are sure that we are talking to you. </w:t>
      </w:r>
    </w:p>
    <w:p w14:paraId="2D1E3F78" w14:textId="77777777" w:rsidR="00970BCF" w:rsidRPr="00601631" w:rsidRDefault="00970BCF" w:rsidP="00F35C36">
      <w:pPr>
        <w:jc w:val="both"/>
        <w:rPr>
          <w:rFonts w:ascii="Tahoma" w:hAnsi="Tahoma" w:cs="Tahoma"/>
        </w:rPr>
      </w:pPr>
    </w:p>
    <w:p w14:paraId="7C75A34D" w14:textId="77777777" w:rsidR="00970BCF" w:rsidRPr="00601631" w:rsidRDefault="00970BCF" w:rsidP="00970BCF">
      <w:pPr>
        <w:jc w:val="both"/>
        <w:rPr>
          <w:rFonts w:ascii="Tahoma" w:hAnsi="Tahoma" w:cs="Tahoma"/>
        </w:rPr>
      </w:pPr>
      <w:r w:rsidRPr="00601631">
        <w:rPr>
          <w:rFonts w:ascii="Tahoma" w:hAnsi="Tahoma" w:cs="Tahoma"/>
        </w:rPr>
        <w:t>Information will not be disclosed to family, friends, or spouses unless we have prior written consent, and we do not leave messages with others.</w:t>
      </w:r>
    </w:p>
    <w:p w14:paraId="4806B077" w14:textId="77777777" w:rsidR="00970BCF" w:rsidRPr="00601631" w:rsidRDefault="00970BCF" w:rsidP="00970BCF">
      <w:pPr>
        <w:jc w:val="both"/>
        <w:rPr>
          <w:rFonts w:ascii="Tahoma" w:hAnsi="Tahoma" w:cs="Tahoma"/>
        </w:rPr>
      </w:pPr>
    </w:p>
    <w:p w14:paraId="43ACA9DC" w14:textId="77777777" w:rsidR="00970BCF" w:rsidRPr="00601631" w:rsidRDefault="00970BCF" w:rsidP="00970BCF">
      <w:pPr>
        <w:jc w:val="both"/>
        <w:rPr>
          <w:rFonts w:ascii="Tahoma" w:hAnsi="Tahoma" w:cs="Tahoma"/>
        </w:rPr>
      </w:pPr>
      <w:r w:rsidRPr="00601631">
        <w:rPr>
          <w:rFonts w:ascii="Tahoma" w:hAnsi="Tahoma" w:cs="Tahoma"/>
        </w:rPr>
        <w:t>You have a right to see your records if you wish. Please ask at reception if you would like further details and our patient information leaflet. An appointment will be required. In some circumstances a fee may be payable.</w:t>
      </w:r>
    </w:p>
    <w:p w14:paraId="51FD3496" w14:textId="77777777" w:rsidR="001451A4" w:rsidRDefault="001451A4">
      <w:pPr>
        <w:rPr>
          <w:rFonts w:ascii="Tahoma" w:hAnsi="Tahoma" w:cs="Tahoma"/>
          <w:b/>
        </w:rPr>
      </w:pPr>
      <w:r>
        <w:rPr>
          <w:rFonts w:ascii="Tahoma" w:hAnsi="Tahoma" w:cs="Tahoma"/>
        </w:rPr>
        <w:br w:type="page"/>
      </w:r>
    </w:p>
    <w:p w14:paraId="79D74C42" w14:textId="77777777" w:rsidR="00993A13" w:rsidRPr="00601631" w:rsidRDefault="00993A13" w:rsidP="00993A13">
      <w:pPr>
        <w:pStyle w:val="Heading1"/>
        <w:rPr>
          <w:rFonts w:ascii="Tahoma" w:hAnsi="Tahoma" w:cs="Tahoma"/>
          <w:sz w:val="24"/>
          <w:szCs w:val="24"/>
        </w:rPr>
      </w:pPr>
      <w:r w:rsidRPr="00601631">
        <w:rPr>
          <w:rFonts w:ascii="Tahoma" w:hAnsi="Tahoma" w:cs="Tahoma"/>
          <w:sz w:val="24"/>
          <w:szCs w:val="24"/>
        </w:rPr>
        <w:lastRenderedPageBreak/>
        <w:t>Computer System Security</w:t>
      </w:r>
    </w:p>
    <w:p w14:paraId="53958426" w14:textId="77777777" w:rsidR="00993A13" w:rsidRPr="00601631" w:rsidRDefault="00993A13" w:rsidP="00993A13">
      <w:pPr>
        <w:rPr>
          <w:rFonts w:ascii="Tahoma" w:hAnsi="Tahoma" w:cs="Tahoma"/>
          <w:b/>
        </w:rPr>
      </w:pPr>
    </w:p>
    <w:tbl>
      <w:tblPr>
        <w:tblW w:w="9747" w:type="dxa"/>
        <w:tblLayout w:type="fixed"/>
        <w:tblLook w:val="0000" w:firstRow="0" w:lastRow="0" w:firstColumn="0" w:lastColumn="0" w:noHBand="0" w:noVBand="0"/>
      </w:tblPr>
      <w:tblGrid>
        <w:gridCol w:w="675"/>
        <w:gridCol w:w="9072"/>
      </w:tblGrid>
      <w:tr w:rsidR="00993A13" w:rsidRPr="00601631" w14:paraId="50010CCF" w14:textId="77777777" w:rsidTr="00B6471E">
        <w:tc>
          <w:tcPr>
            <w:tcW w:w="675" w:type="dxa"/>
          </w:tcPr>
          <w:p w14:paraId="29FB8F88" w14:textId="77777777" w:rsidR="00993A13" w:rsidRPr="00601631" w:rsidRDefault="00993A13" w:rsidP="00B6471E">
            <w:pPr>
              <w:rPr>
                <w:rFonts w:ascii="Tahoma" w:hAnsi="Tahoma" w:cs="Tahoma"/>
              </w:rPr>
            </w:pPr>
            <w:r w:rsidRPr="00601631">
              <w:rPr>
                <w:rFonts w:ascii="Tahoma" w:hAnsi="Tahoma" w:cs="Tahoma"/>
              </w:rPr>
              <w:t>1.</w:t>
            </w:r>
          </w:p>
        </w:tc>
        <w:tc>
          <w:tcPr>
            <w:tcW w:w="9072" w:type="dxa"/>
          </w:tcPr>
          <w:p w14:paraId="32BE1333" w14:textId="77777777" w:rsidR="00993A13" w:rsidRPr="00601631" w:rsidRDefault="00993A13" w:rsidP="00B6471E">
            <w:pPr>
              <w:rPr>
                <w:rFonts w:ascii="Tahoma" w:hAnsi="Tahoma" w:cs="Tahoma"/>
              </w:rPr>
            </w:pPr>
            <w:r w:rsidRPr="00601631">
              <w:rPr>
                <w:rFonts w:ascii="Tahoma" w:hAnsi="Tahoma" w:cs="Tahoma"/>
              </w:rPr>
              <w:t xml:space="preserve">Key members of staff have </w:t>
            </w:r>
            <w:r w:rsidR="00B44916" w:rsidRPr="00601631">
              <w:rPr>
                <w:rFonts w:ascii="Tahoma" w:hAnsi="Tahoma" w:cs="Tahoma"/>
              </w:rPr>
              <w:t xml:space="preserve">access to </w:t>
            </w:r>
            <w:r w:rsidRPr="00601631">
              <w:rPr>
                <w:rFonts w:ascii="Tahoma" w:hAnsi="Tahoma" w:cs="Tahoma"/>
              </w:rPr>
              <w:t xml:space="preserve">‘Administrator’ rights to the </w:t>
            </w:r>
            <w:r w:rsidR="00B44916" w:rsidRPr="00601631">
              <w:rPr>
                <w:rFonts w:ascii="Tahoma" w:hAnsi="Tahoma" w:cs="Tahoma"/>
              </w:rPr>
              <w:t>network</w:t>
            </w:r>
            <w:r w:rsidRPr="00601631">
              <w:rPr>
                <w:rFonts w:ascii="Tahoma" w:hAnsi="Tahoma" w:cs="Tahoma"/>
              </w:rPr>
              <w:t xml:space="preserve"> which allow the addition or removal of computer programs (Practice Manager and IT </w:t>
            </w:r>
            <w:r w:rsidR="00601631">
              <w:rPr>
                <w:rFonts w:ascii="Tahoma" w:hAnsi="Tahoma" w:cs="Tahoma"/>
              </w:rPr>
              <w:t>manager</w:t>
            </w:r>
            <w:r w:rsidRPr="00601631">
              <w:rPr>
                <w:rFonts w:ascii="Tahoma" w:hAnsi="Tahoma" w:cs="Tahoma"/>
              </w:rPr>
              <w:t xml:space="preserve">).  These rights also give access to the server operating system.  </w:t>
            </w:r>
          </w:p>
          <w:p w14:paraId="40F3473F" w14:textId="77777777" w:rsidR="00993A13" w:rsidRPr="00601631" w:rsidRDefault="00993A13" w:rsidP="00B6471E">
            <w:pPr>
              <w:rPr>
                <w:rFonts w:ascii="Tahoma" w:hAnsi="Tahoma" w:cs="Tahoma"/>
              </w:rPr>
            </w:pPr>
          </w:p>
        </w:tc>
      </w:tr>
      <w:tr w:rsidR="00993A13" w:rsidRPr="00601631" w14:paraId="5070C4A3" w14:textId="77777777" w:rsidTr="00B6471E">
        <w:tc>
          <w:tcPr>
            <w:tcW w:w="675" w:type="dxa"/>
          </w:tcPr>
          <w:p w14:paraId="535541A2" w14:textId="77777777" w:rsidR="00993A13" w:rsidRPr="00601631" w:rsidRDefault="00993A13" w:rsidP="00B6471E">
            <w:pPr>
              <w:rPr>
                <w:rFonts w:ascii="Tahoma" w:hAnsi="Tahoma" w:cs="Tahoma"/>
              </w:rPr>
            </w:pPr>
            <w:r w:rsidRPr="00601631">
              <w:rPr>
                <w:rFonts w:ascii="Tahoma" w:hAnsi="Tahoma" w:cs="Tahoma"/>
              </w:rPr>
              <w:t>2.</w:t>
            </w:r>
          </w:p>
        </w:tc>
        <w:tc>
          <w:tcPr>
            <w:tcW w:w="9072" w:type="dxa"/>
          </w:tcPr>
          <w:p w14:paraId="08C3B4ED" w14:textId="77777777" w:rsidR="00993A13" w:rsidRPr="00601631" w:rsidRDefault="00993A13" w:rsidP="00B6471E">
            <w:pPr>
              <w:rPr>
                <w:rFonts w:ascii="Tahoma" w:hAnsi="Tahoma" w:cs="Tahoma"/>
              </w:rPr>
            </w:pPr>
            <w:r w:rsidRPr="00601631">
              <w:rPr>
                <w:rFonts w:ascii="Tahoma" w:hAnsi="Tahoma" w:cs="Tahoma"/>
              </w:rPr>
              <w:t>Software installed on specific individual PCs e.g. payroll and accounts packages, can only be accessed/amended by those with administrator rights or individual members of staff who have been given authorization.  Such software packages can only be accessed by entry of secure passwords.</w:t>
            </w:r>
          </w:p>
          <w:p w14:paraId="5700B01A" w14:textId="77777777" w:rsidR="00993A13" w:rsidRPr="00601631" w:rsidRDefault="00993A13" w:rsidP="00B6471E">
            <w:pPr>
              <w:rPr>
                <w:rFonts w:ascii="Tahoma" w:hAnsi="Tahoma" w:cs="Tahoma"/>
              </w:rPr>
            </w:pPr>
          </w:p>
        </w:tc>
      </w:tr>
      <w:tr w:rsidR="00993A13" w:rsidRPr="00601631" w14:paraId="69898C75" w14:textId="77777777" w:rsidTr="00B6471E">
        <w:tc>
          <w:tcPr>
            <w:tcW w:w="675" w:type="dxa"/>
          </w:tcPr>
          <w:p w14:paraId="11349056" w14:textId="77777777" w:rsidR="00993A13" w:rsidRPr="00601631" w:rsidRDefault="00993A13" w:rsidP="00B6471E">
            <w:pPr>
              <w:rPr>
                <w:rFonts w:ascii="Tahoma" w:hAnsi="Tahoma" w:cs="Tahoma"/>
              </w:rPr>
            </w:pPr>
            <w:r w:rsidRPr="00601631">
              <w:rPr>
                <w:rFonts w:ascii="Tahoma" w:hAnsi="Tahoma" w:cs="Tahoma"/>
              </w:rPr>
              <w:t>3.</w:t>
            </w:r>
          </w:p>
        </w:tc>
        <w:tc>
          <w:tcPr>
            <w:tcW w:w="9072" w:type="dxa"/>
          </w:tcPr>
          <w:p w14:paraId="2891F508" w14:textId="77777777" w:rsidR="00993A13" w:rsidRPr="00601631" w:rsidRDefault="00993A13" w:rsidP="00B6471E">
            <w:pPr>
              <w:rPr>
                <w:rFonts w:ascii="Tahoma" w:hAnsi="Tahoma" w:cs="Tahoma"/>
              </w:rPr>
            </w:pPr>
            <w:r w:rsidRPr="00601631">
              <w:rPr>
                <w:rFonts w:ascii="Tahoma" w:hAnsi="Tahoma" w:cs="Tahoma"/>
              </w:rPr>
              <w:t xml:space="preserve">The practice clinical software (SystmOne) has built in security features which are controlled by the use of smartcards. These are controlled by the Registration Authority within the </w:t>
            </w:r>
            <w:r w:rsidR="00B44916" w:rsidRPr="00601631">
              <w:rPr>
                <w:rFonts w:ascii="Tahoma" w:hAnsi="Tahoma" w:cs="Tahoma"/>
              </w:rPr>
              <w:t>CSU</w:t>
            </w:r>
            <w:r w:rsidRPr="00601631">
              <w:rPr>
                <w:rFonts w:ascii="Tahoma" w:hAnsi="Tahoma" w:cs="Tahoma"/>
              </w:rPr>
              <w:t xml:space="preserve"> and allow us to control individual members of staff access to screens and templates appropriate to their role.</w:t>
            </w:r>
          </w:p>
          <w:p w14:paraId="0271F9D2" w14:textId="77777777" w:rsidR="00993A13" w:rsidRPr="00601631" w:rsidRDefault="00993A13" w:rsidP="00B6471E">
            <w:pPr>
              <w:rPr>
                <w:rFonts w:ascii="Tahoma" w:hAnsi="Tahoma" w:cs="Tahoma"/>
              </w:rPr>
            </w:pPr>
          </w:p>
        </w:tc>
      </w:tr>
      <w:tr w:rsidR="00993A13" w:rsidRPr="00601631" w14:paraId="3E0C6A26" w14:textId="77777777" w:rsidTr="00B6471E">
        <w:tc>
          <w:tcPr>
            <w:tcW w:w="675" w:type="dxa"/>
          </w:tcPr>
          <w:p w14:paraId="5CDE53EC" w14:textId="77777777" w:rsidR="00993A13" w:rsidRPr="00601631" w:rsidRDefault="00993A13" w:rsidP="00B6471E">
            <w:pPr>
              <w:rPr>
                <w:rFonts w:ascii="Tahoma" w:hAnsi="Tahoma" w:cs="Tahoma"/>
              </w:rPr>
            </w:pPr>
            <w:r w:rsidRPr="00601631">
              <w:rPr>
                <w:rFonts w:ascii="Tahoma" w:hAnsi="Tahoma" w:cs="Tahoma"/>
              </w:rPr>
              <w:t>4.</w:t>
            </w:r>
          </w:p>
        </w:tc>
        <w:tc>
          <w:tcPr>
            <w:tcW w:w="9072" w:type="dxa"/>
          </w:tcPr>
          <w:p w14:paraId="58467966" w14:textId="77777777" w:rsidR="00993A13" w:rsidRPr="00601631" w:rsidRDefault="00993A13" w:rsidP="00B6471E">
            <w:pPr>
              <w:pStyle w:val="BodyText"/>
              <w:rPr>
                <w:rFonts w:ascii="Tahoma" w:hAnsi="Tahoma" w:cs="Tahoma"/>
                <w:szCs w:val="24"/>
              </w:rPr>
            </w:pPr>
            <w:r w:rsidRPr="00601631">
              <w:rPr>
                <w:rFonts w:ascii="Tahoma" w:hAnsi="Tahoma" w:cs="Tahoma"/>
                <w:szCs w:val="24"/>
              </w:rPr>
              <w:t xml:space="preserve">The practice manager/IT </w:t>
            </w:r>
            <w:r w:rsidR="00601631">
              <w:rPr>
                <w:rFonts w:ascii="Tahoma" w:hAnsi="Tahoma" w:cs="Tahoma"/>
                <w:szCs w:val="24"/>
              </w:rPr>
              <w:t>Manager</w:t>
            </w:r>
            <w:r w:rsidRPr="00601631">
              <w:rPr>
                <w:rFonts w:ascii="Tahoma" w:hAnsi="Tahoma" w:cs="Tahoma"/>
                <w:szCs w:val="24"/>
              </w:rPr>
              <w:t xml:space="preserve"> </w:t>
            </w:r>
            <w:r w:rsidR="00F655DB" w:rsidRPr="00601631">
              <w:rPr>
                <w:rFonts w:ascii="Tahoma" w:hAnsi="Tahoma" w:cs="Tahoma"/>
                <w:szCs w:val="24"/>
              </w:rPr>
              <w:t>has access to</w:t>
            </w:r>
            <w:r w:rsidRPr="00601631">
              <w:rPr>
                <w:rFonts w:ascii="Tahoma" w:hAnsi="Tahoma" w:cs="Tahoma"/>
                <w:szCs w:val="24"/>
              </w:rPr>
              <w:t xml:space="preserve"> add/amend/delete users to the network and request users to be added/amended on the clinical software.</w:t>
            </w:r>
          </w:p>
          <w:p w14:paraId="22AC10C7" w14:textId="77777777" w:rsidR="00993A13" w:rsidRPr="00601631" w:rsidRDefault="00993A13" w:rsidP="00B6471E">
            <w:pPr>
              <w:rPr>
                <w:rFonts w:ascii="Tahoma" w:hAnsi="Tahoma" w:cs="Tahoma"/>
              </w:rPr>
            </w:pPr>
          </w:p>
        </w:tc>
      </w:tr>
      <w:tr w:rsidR="00993A13" w:rsidRPr="00601631" w14:paraId="5CF04BC4" w14:textId="77777777" w:rsidTr="00B6471E">
        <w:tc>
          <w:tcPr>
            <w:tcW w:w="675" w:type="dxa"/>
          </w:tcPr>
          <w:p w14:paraId="7D51150F" w14:textId="77777777" w:rsidR="00993A13" w:rsidRPr="00601631" w:rsidRDefault="00993A13" w:rsidP="00B6471E">
            <w:pPr>
              <w:rPr>
                <w:rFonts w:ascii="Tahoma" w:hAnsi="Tahoma" w:cs="Tahoma"/>
              </w:rPr>
            </w:pPr>
            <w:r w:rsidRPr="00601631">
              <w:rPr>
                <w:rFonts w:ascii="Tahoma" w:hAnsi="Tahoma" w:cs="Tahoma"/>
              </w:rPr>
              <w:t>5.</w:t>
            </w:r>
          </w:p>
        </w:tc>
        <w:tc>
          <w:tcPr>
            <w:tcW w:w="9072" w:type="dxa"/>
          </w:tcPr>
          <w:p w14:paraId="2AA1D7D0" w14:textId="77777777" w:rsidR="00993A13" w:rsidRPr="00601631" w:rsidRDefault="00993A13" w:rsidP="00B6471E">
            <w:pPr>
              <w:pStyle w:val="BodyText"/>
              <w:rPr>
                <w:rFonts w:ascii="Tahoma" w:hAnsi="Tahoma" w:cs="Tahoma"/>
                <w:szCs w:val="24"/>
              </w:rPr>
            </w:pPr>
            <w:r w:rsidRPr="00601631">
              <w:rPr>
                <w:rFonts w:ascii="Tahoma" w:hAnsi="Tahoma" w:cs="Tahoma"/>
                <w:szCs w:val="24"/>
              </w:rPr>
              <w:t xml:space="preserve">For further information about SystmOne user setup and security access you should refer to S1 built in help files, </w:t>
            </w:r>
            <w:r w:rsidR="00F655DB" w:rsidRPr="00601631">
              <w:rPr>
                <w:rFonts w:ascii="Tahoma" w:hAnsi="Tahoma" w:cs="Tahoma"/>
                <w:szCs w:val="24"/>
              </w:rPr>
              <w:t>the practices</w:t>
            </w:r>
            <w:r w:rsidRPr="00601631">
              <w:rPr>
                <w:rFonts w:ascii="Tahoma" w:hAnsi="Tahoma" w:cs="Tahoma"/>
                <w:szCs w:val="24"/>
              </w:rPr>
              <w:t xml:space="preserve"> smartcard policy </w:t>
            </w:r>
            <w:proofErr w:type="gramStart"/>
            <w:r w:rsidRPr="00601631">
              <w:rPr>
                <w:rFonts w:ascii="Tahoma" w:hAnsi="Tahoma" w:cs="Tahoma"/>
                <w:szCs w:val="24"/>
              </w:rPr>
              <w:t>and also</w:t>
            </w:r>
            <w:proofErr w:type="gramEnd"/>
            <w:r w:rsidRPr="00601631">
              <w:rPr>
                <w:rFonts w:ascii="Tahoma" w:hAnsi="Tahoma" w:cs="Tahoma"/>
                <w:szCs w:val="24"/>
              </w:rPr>
              <w:t xml:space="preserve"> refer to the Registration Authority at the </w:t>
            </w:r>
            <w:r w:rsidR="00B44916" w:rsidRPr="00601631">
              <w:rPr>
                <w:rFonts w:ascii="Tahoma" w:hAnsi="Tahoma" w:cs="Tahoma"/>
                <w:szCs w:val="24"/>
              </w:rPr>
              <w:t>CSU</w:t>
            </w:r>
            <w:r w:rsidRPr="00601631">
              <w:rPr>
                <w:rFonts w:ascii="Tahoma" w:hAnsi="Tahoma" w:cs="Tahoma"/>
                <w:szCs w:val="24"/>
              </w:rPr>
              <w:t xml:space="preserve"> for guidance on smartcards and adding users.  </w:t>
            </w:r>
          </w:p>
          <w:p w14:paraId="1DE107AD" w14:textId="77777777" w:rsidR="00993A13" w:rsidRPr="00601631" w:rsidRDefault="00993A13" w:rsidP="00B6471E">
            <w:pPr>
              <w:pStyle w:val="BodyText"/>
              <w:rPr>
                <w:rFonts w:ascii="Tahoma" w:hAnsi="Tahoma" w:cs="Tahoma"/>
                <w:szCs w:val="24"/>
              </w:rPr>
            </w:pPr>
          </w:p>
        </w:tc>
      </w:tr>
      <w:tr w:rsidR="00993A13" w:rsidRPr="00601631" w14:paraId="33C2593C" w14:textId="77777777" w:rsidTr="00B6471E">
        <w:tc>
          <w:tcPr>
            <w:tcW w:w="675" w:type="dxa"/>
          </w:tcPr>
          <w:p w14:paraId="099788D4" w14:textId="77777777" w:rsidR="00993A13" w:rsidRPr="00601631" w:rsidRDefault="00993A13" w:rsidP="00B6471E">
            <w:pPr>
              <w:rPr>
                <w:rFonts w:ascii="Tahoma" w:hAnsi="Tahoma" w:cs="Tahoma"/>
              </w:rPr>
            </w:pPr>
            <w:r w:rsidRPr="00601631">
              <w:rPr>
                <w:rFonts w:ascii="Tahoma" w:hAnsi="Tahoma" w:cs="Tahoma"/>
              </w:rPr>
              <w:t>6.</w:t>
            </w:r>
          </w:p>
        </w:tc>
        <w:tc>
          <w:tcPr>
            <w:tcW w:w="9072" w:type="dxa"/>
          </w:tcPr>
          <w:p w14:paraId="1568F2B4" w14:textId="77777777" w:rsidR="00993A13" w:rsidRPr="00601631" w:rsidRDefault="00993A13" w:rsidP="00B6471E">
            <w:pPr>
              <w:pStyle w:val="BodyText"/>
              <w:rPr>
                <w:rFonts w:ascii="Tahoma" w:hAnsi="Tahoma" w:cs="Tahoma"/>
                <w:szCs w:val="24"/>
              </w:rPr>
            </w:pPr>
            <w:r w:rsidRPr="00601631">
              <w:rPr>
                <w:rFonts w:ascii="Tahoma" w:hAnsi="Tahoma" w:cs="Tahoma"/>
                <w:szCs w:val="24"/>
              </w:rPr>
              <w:t xml:space="preserve">‘Choose and Book’ features can only be accessed by members of staff issued with appropriate access rights on their smartcard.  Training is necessary before using </w:t>
            </w:r>
            <w:r w:rsidR="00D174C3">
              <w:rPr>
                <w:rFonts w:ascii="Tahoma" w:hAnsi="Tahoma" w:cs="Tahoma"/>
                <w:szCs w:val="24"/>
              </w:rPr>
              <w:t>the electronic referral system</w:t>
            </w:r>
            <w:r w:rsidRPr="00601631">
              <w:rPr>
                <w:rFonts w:ascii="Tahoma" w:hAnsi="Tahoma" w:cs="Tahoma"/>
                <w:szCs w:val="24"/>
              </w:rPr>
              <w:t>.</w:t>
            </w:r>
          </w:p>
          <w:p w14:paraId="76339404" w14:textId="77777777" w:rsidR="00993A13" w:rsidRPr="00601631" w:rsidRDefault="00993A13" w:rsidP="00B6471E">
            <w:pPr>
              <w:pStyle w:val="BodyText"/>
              <w:rPr>
                <w:rFonts w:ascii="Tahoma" w:hAnsi="Tahoma" w:cs="Tahoma"/>
                <w:szCs w:val="24"/>
              </w:rPr>
            </w:pPr>
          </w:p>
        </w:tc>
      </w:tr>
      <w:tr w:rsidR="00993A13" w:rsidRPr="00601631" w14:paraId="25B29E0F" w14:textId="77777777" w:rsidTr="00B6471E">
        <w:tc>
          <w:tcPr>
            <w:tcW w:w="675" w:type="dxa"/>
          </w:tcPr>
          <w:p w14:paraId="41E62F55" w14:textId="77777777" w:rsidR="00993A13" w:rsidRPr="00601631" w:rsidRDefault="00993A13" w:rsidP="00B6471E">
            <w:pPr>
              <w:rPr>
                <w:rFonts w:ascii="Tahoma" w:hAnsi="Tahoma" w:cs="Tahoma"/>
              </w:rPr>
            </w:pPr>
            <w:r w:rsidRPr="00601631">
              <w:rPr>
                <w:rFonts w:ascii="Tahoma" w:hAnsi="Tahoma" w:cs="Tahoma"/>
              </w:rPr>
              <w:t>7.</w:t>
            </w:r>
          </w:p>
        </w:tc>
        <w:tc>
          <w:tcPr>
            <w:tcW w:w="9072" w:type="dxa"/>
          </w:tcPr>
          <w:p w14:paraId="36B2B63B" w14:textId="77777777" w:rsidR="00993A13" w:rsidRPr="00601631" w:rsidRDefault="00993A13" w:rsidP="00B6471E">
            <w:pPr>
              <w:pStyle w:val="BodyText"/>
              <w:rPr>
                <w:rFonts w:ascii="Tahoma" w:hAnsi="Tahoma" w:cs="Tahoma"/>
                <w:szCs w:val="24"/>
              </w:rPr>
            </w:pPr>
            <w:r w:rsidRPr="00601631">
              <w:rPr>
                <w:rFonts w:ascii="Tahoma" w:hAnsi="Tahoma" w:cs="Tahoma"/>
                <w:szCs w:val="24"/>
              </w:rPr>
              <w:t xml:space="preserve">All PCs have internet access.  Members of staff should refer to the practice policy and guidelines for Electronic Communication before accessing the internet.  </w:t>
            </w:r>
          </w:p>
          <w:p w14:paraId="0105D3EC" w14:textId="77777777" w:rsidR="00993A13" w:rsidRPr="00601631" w:rsidRDefault="00993A13" w:rsidP="00B6471E">
            <w:pPr>
              <w:pStyle w:val="BodyText"/>
              <w:rPr>
                <w:rFonts w:ascii="Tahoma" w:hAnsi="Tahoma" w:cs="Tahoma"/>
                <w:szCs w:val="24"/>
              </w:rPr>
            </w:pPr>
            <w:r w:rsidRPr="00601631">
              <w:rPr>
                <w:rFonts w:ascii="Tahoma" w:hAnsi="Tahoma" w:cs="Tahoma"/>
                <w:szCs w:val="24"/>
              </w:rPr>
              <w:t xml:space="preserve">Please speak to the Practice/IT </w:t>
            </w:r>
            <w:r w:rsidR="00601631">
              <w:rPr>
                <w:rFonts w:ascii="Tahoma" w:hAnsi="Tahoma" w:cs="Tahoma"/>
                <w:szCs w:val="24"/>
              </w:rPr>
              <w:t>Manager</w:t>
            </w:r>
            <w:r w:rsidRPr="00601631">
              <w:rPr>
                <w:rFonts w:ascii="Tahoma" w:hAnsi="Tahoma" w:cs="Tahoma"/>
                <w:szCs w:val="24"/>
              </w:rPr>
              <w:t xml:space="preserve"> to apply for an NHS e-mail address and access.</w:t>
            </w:r>
          </w:p>
          <w:p w14:paraId="579FBA15" w14:textId="77777777" w:rsidR="00993A13" w:rsidRPr="00601631" w:rsidRDefault="00993A13" w:rsidP="00B6471E">
            <w:pPr>
              <w:pStyle w:val="BodyText"/>
              <w:rPr>
                <w:rFonts w:ascii="Tahoma" w:hAnsi="Tahoma" w:cs="Tahoma"/>
                <w:szCs w:val="24"/>
              </w:rPr>
            </w:pPr>
          </w:p>
        </w:tc>
      </w:tr>
      <w:tr w:rsidR="00993A13" w:rsidRPr="00601631" w14:paraId="3CCD9EAE" w14:textId="77777777" w:rsidTr="00B6471E">
        <w:tc>
          <w:tcPr>
            <w:tcW w:w="675" w:type="dxa"/>
          </w:tcPr>
          <w:p w14:paraId="50667001" w14:textId="77777777" w:rsidR="00993A13" w:rsidRPr="00601631" w:rsidRDefault="00993A13" w:rsidP="00B6471E">
            <w:pPr>
              <w:rPr>
                <w:rFonts w:ascii="Tahoma" w:hAnsi="Tahoma" w:cs="Tahoma"/>
              </w:rPr>
            </w:pPr>
            <w:r w:rsidRPr="00601631">
              <w:rPr>
                <w:rFonts w:ascii="Tahoma" w:hAnsi="Tahoma" w:cs="Tahoma"/>
              </w:rPr>
              <w:t>8.</w:t>
            </w:r>
          </w:p>
        </w:tc>
        <w:tc>
          <w:tcPr>
            <w:tcW w:w="9072" w:type="dxa"/>
          </w:tcPr>
          <w:p w14:paraId="04E3A5F1" w14:textId="77777777" w:rsidR="00993A13" w:rsidRPr="00601631" w:rsidRDefault="00993A13" w:rsidP="00B6471E">
            <w:pPr>
              <w:pStyle w:val="BodyText"/>
              <w:rPr>
                <w:rFonts w:ascii="Tahoma" w:hAnsi="Tahoma" w:cs="Tahoma"/>
                <w:szCs w:val="24"/>
              </w:rPr>
            </w:pPr>
            <w:r w:rsidRPr="00601631">
              <w:rPr>
                <w:rFonts w:ascii="Tahoma" w:hAnsi="Tahoma" w:cs="Tahoma"/>
                <w:szCs w:val="24"/>
              </w:rPr>
              <w:t xml:space="preserve">All smartcards should be kept securely at all times. They should not be left logged in a computer and left unattended. Please refer to the smartcard policy for further guidance. </w:t>
            </w:r>
          </w:p>
          <w:p w14:paraId="2C61BE48" w14:textId="77777777" w:rsidR="00993A13" w:rsidRPr="00601631" w:rsidRDefault="00993A13" w:rsidP="00B6471E">
            <w:pPr>
              <w:pStyle w:val="BodyText"/>
              <w:rPr>
                <w:rFonts w:ascii="Tahoma" w:hAnsi="Tahoma" w:cs="Tahoma"/>
                <w:szCs w:val="24"/>
              </w:rPr>
            </w:pPr>
          </w:p>
        </w:tc>
      </w:tr>
    </w:tbl>
    <w:p w14:paraId="374D60D6" w14:textId="77777777" w:rsidR="001451A4" w:rsidRDefault="001451A4" w:rsidP="00970BCF">
      <w:pPr>
        <w:jc w:val="both"/>
        <w:rPr>
          <w:rFonts w:ascii="Tahoma" w:hAnsi="Tahoma" w:cs="Tahoma"/>
        </w:rPr>
      </w:pPr>
    </w:p>
    <w:p w14:paraId="2E88D39A" w14:textId="77777777" w:rsidR="001451A4" w:rsidRPr="001451A4" w:rsidRDefault="001451A4" w:rsidP="001451A4">
      <w:pPr>
        <w:pStyle w:val="Title"/>
        <w:tabs>
          <w:tab w:val="left" w:pos="6645"/>
        </w:tabs>
        <w:spacing w:line="360" w:lineRule="auto"/>
        <w:rPr>
          <w:rFonts w:ascii="Arial" w:hAnsi="Arial" w:cs="Arial"/>
          <w:b/>
          <w:bCs/>
          <w:color w:val="auto"/>
          <w:spacing w:val="0"/>
          <w:sz w:val="32"/>
          <w:szCs w:val="32"/>
        </w:rPr>
      </w:pPr>
      <w:r>
        <w:br w:type="page"/>
      </w:r>
      <w:r w:rsidRPr="001451A4">
        <w:rPr>
          <w:rFonts w:ascii="Arial" w:hAnsi="Arial" w:cs="Arial"/>
          <w:b/>
          <w:bCs/>
          <w:color w:val="auto"/>
          <w:spacing w:val="0"/>
          <w:sz w:val="32"/>
          <w:szCs w:val="32"/>
        </w:rPr>
        <w:lastRenderedPageBreak/>
        <w:t xml:space="preserve"> </w:t>
      </w:r>
      <w:r>
        <w:rPr>
          <w:rFonts w:ascii="Arial" w:hAnsi="Arial" w:cs="Arial"/>
          <w:b/>
          <w:bCs/>
          <w:color w:val="auto"/>
          <w:spacing w:val="0"/>
          <w:sz w:val="32"/>
          <w:szCs w:val="32"/>
        </w:rPr>
        <w:tab/>
      </w:r>
    </w:p>
    <w:p w14:paraId="522A76F6" w14:textId="77777777" w:rsidR="001451A4" w:rsidRPr="001451A4" w:rsidRDefault="001451A4" w:rsidP="001451A4">
      <w:pPr>
        <w:jc w:val="center"/>
        <w:rPr>
          <w:rFonts w:ascii="Arial" w:hAnsi="Arial"/>
          <w:b/>
          <w:bCs/>
          <w:color w:val="auto"/>
          <w:spacing w:val="0"/>
          <w:sz w:val="32"/>
          <w:szCs w:val="32"/>
        </w:rPr>
      </w:pPr>
      <w:r w:rsidRPr="001451A4">
        <w:rPr>
          <w:rFonts w:ascii="Arial" w:hAnsi="Arial"/>
          <w:b/>
          <w:bCs/>
          <w:color w:val="auto"/>
          <w:spacing w:val="0"/>
          <w:sz w:val="32"/>
          <w:szCs w:val="32"/>
        </w:rPr>
        <w:t>Policy 10 - Data Security &amp; Protection</w:t>
      </w:r>
    </w:p>
    <w:p w14:paraId="4222A82A" w14:textId="77777777" w:rsidR="001451A4" w:rsidRPr="001451A4" w:rsidRDefault="001451A4" w:rsidP="001451A4">
      <w:pPr>
        <w:outlineLvl w:val="1"/>
        <w:rPr>
          <w:b/>
          <w:sz w:val="28"/>
          <w:szCs w:val="28"/>
          <w:u w:val="single"/>
        </w:rPr>
      </w:pPr>
    </w:p>
    <w:p w14:paraId="469A2335" w14:textId="77777777" w:rsidR="001451A4" w:rsidRPr="001451A4" w:rsidRDefault="001451A4" w:rsidP="001451A4">
      <w:pPr>
        <w:outlineLvl w:val="1"/>
        <w:rPr>
          <w:b/>
          <w:sz w:val="28"/>
          <w:szCs w:val="28"/>
          <w:u w:val="single"/>
        </w:rPr>
      </w:pPr>
      <w:r w:rsidRPr="001451A4">
        <w:rPr>
          <w:b/>
          <w:sz w:val="28"/>
          <w:szCs w:val="28"/>
          <w:u w:val="single"/>
        </w:rPr>
        <w:t>Document Control</w:t>
      </w:r>
    </w:p>
    <w:p w14:paraId="22457AD4" w14:textId="77777777" w:rsidR="001451A4" w:rsidRPr="001451A4" w:rsidRDefault="001451A4" w:rsidP="001451A4"/>
    <w:p w14:paraId="5E85D0EF" w14:textId="77777777" w:rsidR="001451A4" w:rsidRPr="001451A4" w:rsidRDefault="001451A4" w:rsidP="001451A4">
      <w:pPr>
        <w:outlineLvl w:val="2"/>
        <w:rPr>
          <w:b/>
        </w:rPr>
      </w:pPr>
      <w:r w:rsidRPr="001451A4">
        <w:rPr>
          <w:b/>
        </w:rPr>
        <w:t>A.</w:t>
      </w:r>
      <w:r w:rsidRPr="001451A4">
        <w:rPr>
          <w:b/>
        </w:rPr>
        <w:tab/>
        <w:t>Confidentiality Notice</w:t>
      </w:r>
    </w:p>
    <w:p w14:paraId="4EAD4A53" w14:textId="77777777" w:rsidR="001451A4" w:rsidRPr="001451A4" w:rsidRDefault="001451A4" w:rsidP="001451A4"/>
    <w:p w14:paraId="69092266" w14:textId="77777777" w:rsidR="001451A4" w:rsidRPr="001451A4" w:rsidRDefault="001451A4" w:rsidP="001451A4">
      <w:pPr>
        <w:jc w:val="both"/>
      </w:pPr>
      <w:r w:rsidRPr="001451A4">
        <w:t>This document and the information contained therein is the property of The Swineshead Medical Group</w:t>
      </w:r>
    </w:p>
    <w:p w14:paraId="1E799180" w14:textId="77777777" w:rsidR="001451A4" w:rsidRPr="001451A4" w:rsidRDefault="001451A4" w:rsidP="001451A4">
      <w:pPr>
        <w:jc w:val="both"/>
      </w:pPr>
    </w:p>
    <w:p w14:paraId="38CFAB4D" w14:textId="77777777" w:rsidR="001451A4" w:rsidRPr="001451A4" w:rsidRDefault="001451A4" w:rsidP="001451A4">
      <w:pPr>
        <w:jc w:val="both"/>
      </w:pPr>
      <w:r w:rsidRPr="001451A4">
        <w:t>This document contains information that is privileged, confidential or otherwise protected from disclosure. It must not be used by, or its contents reproduced or otherwise copied or disclosed without the prior consent in writing from The Swineshead Medical Group.</w:t>
      </w:r>
    </w:p>
    <w:p w14:paraId="11EB6D9C" w14:textId="77777777" w:rsidR="001451A4" w:rsidRPr="001451A4" w:rsidRDefault="001451A4" w:rsidP="001451A4"/>
    <w:p w14:paraId="0FD8BBD6" w14:textId="77777777" w:rsidR="001451A4" w:rsidRPr="001451A4" w:rsidRDefault="001451A4" w:rsidP="001451A4">
      <w:pPr>
        <w:outlineLvl w:val="2"/>
        <w:rPr>
          <w:b/>
        </w:rPr>
      </w:pPr>
      <w:r w:rsidRPr="001451A4">
        <w:rPr>
          <w:b/>
        </w:rPr>
        <w:t>B.</w:t>
      </w:r>
      <w:r w:rsidRPr="001451A4">
        <w:rPr>
          <w:b/>
        </w:rPr>
        <w:tab/>
        <w:t>Document Details</w:t>
      </w:r>
    </w:p>
    <w:p w14:paraId="08AAC322" w14:textId="77777777" w:rsidR="001451A4" w:rsidRPr="001451A4" w:rsidRDefault="001451A4" w:rsidP="001451A4">
      <w:pPr>
        <w:rPr>
          <w:b/>
        </w:rPr>
      </w:pPr>
    </w:p>
    <w:tbl>
      <w:tblP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3531"/>
        <w:gridCol w:w="6057"/>
      </w:tblGrid>
      <w:tr w:rsidR="001451A4" w:rsidRPr="001451A4" w14:paraId="18C8D90C" w14:textId="77777777"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1A0CA048" w14:textId="77777777" w:rsidR="001451A4" w:rsidRPr="001451A4" w:rsidRDefault="001451A4" w:rsidP="001451A4">
            <w:pPr>
              <w:rPr>
                <w:b/>
                <w:caps/>
              </w:rPr>
            </w:pPr>
            <w:r w:rsidRPr="001451A4">
              <w:rPr>
                <w:b/>
              </w:rPr>
              <w:t>Author and Role:</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716DB515" w14:textId="77777777" w:rsidR="001451A4" w:rsidRPr="001451A4" w:rsidRDefault="001451A4" w:rsidP="001451A4">
            <w:r w:rsidRPr="001451A4">
              <w:t>David Harding, Practice Manager</w:t>
            </w:r>
          </w:p>
        </w:tc>
      </w:tr>
      <w:tr w:rsidR="001451A4" w:rsidRPr="001451A4" w14:paraId="136BEA7F" w14:textId="77777777"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6C3B62EB" w14:textId="77777777" w:rsidR="001451A4" w:rsidRPr="001451A4" w:rsidRDefault="001451A4" w:rsidP="001451A4">
            <w:pPr>
              <w:rPr>
                <w:b/>
                <w:caps/>
              </w:rPr>
            </w:pPr>
            <w:r w:rsidRPr="001451A4">
              <w:rPr>
                <w:b/>
              </w:rPr>
              <w:t>Organisation:</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3D4ECF1A" w14:textId="77777777" w:rsidR="001451A4" w:rsidRPr="001451A4" w:rsidRDefault="001451A4" w:rsidP="001451A4">
            <w:r w:rsidRPr="001451A4">
              <w:t>The Swineshead Medical Group</w:t>
            </w:r>
          </w:p>
        </w:tc>
      </w:tr>
      <w:tr w:rsidR="001451A4" w:rsidRPr="001451A4" w14:paraId="53BC69F0" w14:textId="77777777"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2E0FB9A5" w14:textId="77777777" w:rsidR="001451A4" w:rsidRPr="001451A4" w:rsidRDefault="001451A4" w:rsidP="001451A4">
            <w:pPr>
              <w:rPr>
                <w:b/>
                <w:caps/>
              </w:rPr>
            </w:pPr>
            <w:r w:rsidRPr="001451A4">
              <w:rPr>
                <w:b/>
              </w:rPr>
              <w:t>Document Reference:</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2C51A890" w14:textId="77777777" w:rsidR="001451A4" w:rsidRPr="001451A4" w:rsidRDefault="001451A4" w:rsidP="001451A4"/>
        </w:tc>
      </w:tr>
      <w:tr w:rsidR="001451A4" w:rsidRPr="001451A4" w14:paraId="51B7F176" w14:textId="77777777"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7E38FCEB" w14:textId="77777777" w:rsidR="001451A4" w:rsidRPr="001451A4" w:rsidRDefault="001451A4" w:rsidP="001451A4">
            <w:pPr>
              <w:rPr>
                <w:b/>
                <w:caps/>
              </w:rPr>
            </w:pPr>
            <w:r w:rsidRPr="001451A4">
              <w:rPr>
                <w:b/>
              </w:rPr>
              <w:t>Current Version Number:</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6B4BB051" w14:textId="77777777" w:rsidR="001451A4" w:rsidRPr="001451A4" w:rsidRDefault="001451A4" w:rsidP="001451A4">
            <w:r w:rsidRPr="001451A4">
              <w:t>V1</w:t>
            </w:r>
          </w:p>
        </w:tc>
      </w:tr>
      <w:tr w:rsidR="001451A4" w:rsidRPr="001451A4" w14:paraId="0625F32D" w14:textId="77777777"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18B71436" w14:textId="77777777" w:rsidR="001451A4" w:rsidRPr="001451A4" w:rsidRDefault="001451A4" w:rsidP="001451A4">
            <w:pPr>
              <w:rPr>
                <w:b/>
                <w:caps/>
              </w:rPr>
            </w:pPr>
            <w:r w:rsidRPr="001451A4">
              <w:rPr>
                <w:b/>
              </w:rPr>
              <w:t>Current Document Approved By:</w:t>
            </w:r>
          </w:p>
        </w:tc>
        <w:tc>
          <w:tcPr>
            <w:tcW w:w="6057" w:type="dxa"/>
            <w:tcBorders>
              <w:top w:val="single" w:sz="4" w:space="0" w:color="333333"/>
              <w:left w:val="single" w:sz="4" w:space="0" w:color="333333"/>
              <w:bottom w:val="single" w:sz="4" w:space="0" w:color="333333"/>
              <w:right w:val="single" w:sz="4" w:space="0" w:color="333333"/>
            </w:tcBorders>
            <w:shd w:val="clear" w:color="auto" w:fill="auto"/>
            <w:hideMark/>
          </w:tcPr>
          <w:p w14:paraId="428F1503" w14:textId="77777777" w:rsidR="001451A4" w:rsidRPr="001451A4" w:rsidRDefault="001451A4" w:rsidP="001451A4">
            <w:r w:rsidRPr="001451A4">
              <w:t>David Harding</w:t>
            </w:r>
          </w:p>
        </w:tc>
      </w:tr>
      <w:tr w:rsidR="001451A4" w:rsidRPr="001451A4" w14:paraId="40D4BF84" w14:textId="77777777" w:rsidTr="00D92574">
        <w:tc>
          <w:tcPr>
            <w:tcW w:w="3531" w:type="dxa"/>
            <w:tcBorders>
              <w:top w:val="single" w:sz="4" w:space="0" w:color="333333"/>
              <w:left w:val="single" w:sz="4" w:space="0" w:color="333333"/>
              <w:bottom w:val="single" w:sz="4" w:space="0" w:color="333333"/>
              <w:right w:val="single" w:sz="4" w:space="0" w:color="333333"/>
            </w:tcBorders>
            <w:shd w:val="clear" w:color="auto" w:fill="D9D9D9"/>
            <w:hideMark/>
          </w:tcPr>
          <w:p w14:paraId="78EECC14" w14:textId="77777777" w:rsidR="001451A4" w:rsidRPr="001451A4" w:rsidRDefault="001451A4" w:rsidP="001451A4">
            <w:pPr>
              <w:rPr>
                <w:b/>
              </w:rPr>
            </w:pPr>
            <w:r w:rsidRPr="001451A4">
              <w:rPr>
                <w:b/>
              </w:rPr>
              <w:t>Date Approved:</w:t>
            </w:r>
          </w:p>
        </w:tc>
        <w:tc>
          <w:tcPr>
            <w:tcW w:w="6057" w:type="dxa"/>
            <w:tcBorders>
              <w:top w:val="single" w:sz="4" w:space="0" w:color="333333"/>
              <w:left w:val="single" w:sz="4" w:space="0" w:color="333333"/>
              <w:bottom w:val="single" w:sz="4" w:space="0" w:color="333333"/>
              <w:right w:val="single" w:sz="4" w:space="0" w:color="333333"/>
            </w:tcBorders>
            <w:shd w:val="clear" w:color="auto" w:fill="auto"/>
          </w:tcPr>
          <w:p w14:paraId="7C180716" w14:textId="77777777" w:rsidR="001451A4" w:rsidRPr="001451A4" w:rsidRDefault="001451A4" w:rsidP="001451A4">
            <w:r>
              <w:t>3</w:t>
            </w:r>
            <w:r w:rsidRPr="001451A4">
              <w:rPr>
                <w:vertAlign w:val="superscript"/>
              </w:rPr>
              <w:t>rd</w:t>
            </w:r>
            <w:r>
              <w:t xml:space="preserve"> February</w:t>
            </w:r>
            <w:r w:rsidRPr="001451A4">
              <w:t xml:space="preserve"> 20</w:t>
            </w:r>
            <w:r>
              <w:t>20</w:t>
            </w:r>
          </w:p>
        </w:tc>
      </w:tr>
    </w:tbl>
    <w:p w14:paraId="3CC413C7" w14:textId="77777777" w:rsidR="001451A4" w:rsidRPr="001451A4" w:rsidRDefault="001451A4" w:rsidP="001451A4"/>
    <w:p w14:paraId="4937978D" w14:textId="77777777" w:rsidR="001451A4" w:rsidRPr="001451A4" w:rsidRDefault="001451A4" w:rsidP="001451A4">
      <w:pPr>
        <w:outlineLvl w:val="2"/>
        <w:rPr>
          <w:b/>
        </w:rPr>
      </w:pPr>
      <w:r w:rsidRPr="001451A4">
        <w:rPr>
          <w:b/>
        </w:rPr>
        <w:t>C.</w:t>
      </w:r>
      <w:r w:rsidRPr="001451A4">
        <w:rPr>
          <w:b/>
        </w:rPr>
        <w:tab/>
        <w:t>Document Revision and Approval History</w:t>
      </w:r>
    </w:p>
    <w:p w14:paraId="74BDE964" w14:textId="77777777" w:rsidR="001451A4" w:rsidRPr="001451A4" w:rsidRDefault="001451A4" w:rsidP="001451A4"/>
    <w:tbl>
      <w:tblPr>
        <w:tblpPr w:leftFromText="180" w:rightFromText="180" w:vertAnchor="text" w:tblpY="1"/>
        <w:tblOverlap w:val="never"/>
        <w:tblW w:w="958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081"/>
        <w:gridCol w:w="1187"/>
        <w:gridCol w:w="2160"/>
        <w:gridCol w:w="2400"/>
        <w:gridCol w:w="2760"/>
      </w:tblGrid>
      <w:tr w:rsidR="001451A4" w:rsidRPr="001451A4" w14:paraId="51867787"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D9D9D9"/>
            <w:hideMark/>
          </w:tcPr>
          <w:p w14:paraId="34AF941F" w14:textId="77777777" w:rsidR="001451A4" w:rsidRPr="001451A4" w:rsidRDefault="001451A4" w:rsidP="001451A4">
            <w:pPr>
              <w:jc w:val="center"/>
              <w:rPr>
                <w:b/>
              </w:rPr>
            </w:pPr>
            <w:r w:rsidRPr="001451A4">
              <w:rPr>
                <w:b/>
              </w:rPr>
              <w:t>Version</w:t>
            </w:r>
          </w:p>
        </w:tc>
        <w:tc>
          <w:tcPr>
            <w:tcW w:w="1187" w:type="dxa"/>
            <w:tcBorders>
              <w:top w:val="single" w:sz="4" w:space="0" w:color="333333"/>
              <w:left w:val="single" w:sz="4" w:space="0" w:color="333333"/>
              <w:bottom w:val="single" w:sz="4" w:space="0" w:color="333333"/>
              <w:right w:val="single" w:sz="4" w:space="0" w:color="333333"/>
            </w:tcBorders>
            <w:shd w:val="clear" w:color="auto" w:fill="D9D9D9"/>
            <w:hideMark/>
          </w:tcPr>
          <w:p w14:paraId="4ED2273A" w14:textId="77777777" w:rsidR="001451A4" w:rsidRPr="001451A4" w:rsidRDefault="001451A4" w:rsidP="001451A4">
            <w:pPr>
              <w:jc w:val="center"/>
              <w:rPr>
                <w:b/>
              </w:rPr>
            </w:pPr>
            <w:r w:rsidRPr="001451A4">
              <w:rPr>
                <w:b/>
              </w:rPr>
              <w:t>Date</w:t>
            </w:r>
          </w:p>
        </w:tc>
        <w:tc>
          <w:tcPr>
            <w:tcW w:w="2160" w:type="dxa"/>
            <w:tcBorders>
              <w:top w:val="single" w:sz="4" w:space="0" w:color="333333"/>
              <w:left w:val="single" w:sz="4" w:space="0" w:color="333333"/>
              <w:bottom w:val="single" w:sz="4" w:space="0" w:color="333333"/>
              <w:right w:val="single" w:sz="4" w:space="0" w:color="333333"/>
            </w:tcBorders>
            <w:shd w:val="clear" w:color="auto" w:fill="D9D9D9"/>
            <w:hideMark/>
          </w:tcPr>
          <w:p w14:paraId="6F37BE39" w14:textId="77777777" w:rsidR="001451A4" w:rsidRPr="001451A4" w:rsidRDefault="001451A4" w:rsidP="001451A4">
            <w:pPr>
              <w:jc w:val="center"/>
              <w:rPr>
                <w:b/>
              </w:rPr>
            </w:pPr>
            <w:r w:rsidRPr="001451A4">
              <w:rPr>
                <w:b/>
              </w:rPr>
              <w:t>Version Created By:</w:t>
            </w:r>
          </w:p>
        </w:tc>
        <w:tc>
          <w:tcPr>
            <w:tcW w:w="2400" w:type="dxa"/>
            <w:tcBorders>
              <w:top w:val="single" w:sz="4" w:space="0" w:color="333333"/>
              <w:left w:val="single" w:sz="4" w:space="0" w:color="333333"/>
              <w:bottom w:val="single" w:sz="4" w:space="0" w:color="333333"/>
              <w:right w:val="single" w:sz="4" w:space="0" w:color="333333"/>
            </w:tcBorders>
            <w:shd w:val="clear" w:color="auto" w:fill="D9D9D9"/>
            <w:hideMark/>
          </w:tcPr>
          <w:p w14:paraId="48898EF6" w14:textId="77777777" w:rsidR="001451A4" w:rsidRPr="001451A4" w:rsidRDefault="001451A4" w:rsidP="001451A4">
            <w:pPr>
              <w:jc w:val="center"/>
              <w:rPr>
                <w:b/>
              </w:rPr>
            </w:pPr>
            <w:r w:rsidRPr="001451A4">
              <w:rPr>
                <w:b/>
              </w:rPr>
              <w:t>Version Approved By:</w:t>
            </w:r>
          </w:p>
        </w:tc>
        <w:tc>
          <w:tcPr>
            <w:tcW w:w="2760" w:type="dxa"/>
            <w:tcBorders>
              <w:top w:val="single" w:sz="4" w:space="0" w:color="333333"/>
              <w:left w:val="single" w:sz="4" w:space="0" w:color="333333"/>
              <w:bottom w:val="single" w:sz="4" w:space="0" w:color="333333"/>
              <w:right w:val="single" w:sz="4" w:space="0" w:color="333333"/>
            </w:tcBorders>
            <w:shd w:val="clear" w:color="auto" w:fill="D9D9D9"/>
            <w:hideMark/>
          </w:tcPr>
          <w:p w14:paraId="603E4FC1" w14:textId="77777777" w:rsidR="001451A4" w:rsidRPr="001451A4" w:rsidRDefault="001451A4" w:rsidP="001451A4">
            <w:pPr>
              <w:jc w:val="center"/>
              <w:rPr>
                <w:b/>
              </w:rPr>
            </w:pPr>
            <w:r w:rsidRPr="001451A4">
              <w:rPr>
                <w:b/>
              </w:rPr>
              <w:t>Comments</w:t>
            </w:r>
          </w:p>
        </w:tc>
      </w:tr>
      <w:tr w:rsidR="001451A4" w:rsidRPr="001451A4" w14:paraId="76BB3F07"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hideMark/>
          </w:tcPr>
          <w:p w14:paraId="2EA45CC5" w14:textId="77777777" w:rsidR="001451A4" w:rsidRPr="001451A4" w:rsidRDefault="001451A4" w:rsidP="001451A4">
            <w:pPr>
              <w:rPr>
                <w:sz w:val="20"/>
                <w:szCs w:val="20"/>
              </w:rPr>
            </w:pPr>
            <w:r w:rsidRPr="001451A4">
              <w:rPr>
                <w:sz w:val="20"/>
                <w:szCs w:val="20"/>
              </w:rPr>
              <w:t>V1</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287CC87" w14:textId="77777777" w:rsidR="001451A4" w:rsidRPr="001451A4" w:rsidRDefault="001451A4" w:rsidP="001451A4">
            <w:pPr>
              <w:rPr>
                <w:sz w:val="20"/>
                <w:szCs w:val="20"/>
              </w:rPr>
            </w:pPr>
            <w:r>
              <w:rPr>
                <w:sz w:val="20"/>
                <w:szCs w:val="20"/>
              </w:rPr>
              <w:t xml:space="preserve">2 Feb </w:t>
            </w:r>
            <w:r w:rsidRPr="001451A4">
              <w:rPr>
                <w:sz w:val="20"/>
                <w:szCs w:val="20"/>
              </w:rPr>
              <w:t>19</w:t>
            </w:r>
          </w:p>
        </w:tc>
        <w:tc>
          <w:tcPr>
            <w:tcW w:w="2160" w:type="dxa"/>
            <w:tcBorders>
              <w:top w:val="single" w:sz="4" w:space="0" w:color="333333"/>
              <w:left w:val="single" w:sz="4" w:space="0" w:color="333333"/>
              <w:bottom w:val="single" w:sz="4" w:space="0" w:color="333333"/>
              <w:right w:val="single" w:sz="4" w:space="0" w:color="333333"/>
            </w:tcBorders>
            <w:shd w:val="clear" w:color="auto" w:fill="auto"/>
            <w:hideMark/>
          </w:tcPr>
          <w:p w14:paraId="5EBE4483" w14:textId="77777777" w:rsidR="001451A4" w:rsidRPr="001451A4" w:rsidRDefault="001451A4" w:rsidP="001451A4">
            <w:pPr>
              <w:rPr>
                <w:sz w:val="20"/>
                <w:szCs w:val="20"/>
              </w:rPr>
            </w:pPr>
            <w:r w:rsidRPr="001451A4">
              <w:rPr>
                <w:sz w:val="20"/>
                <w:szCs w:val="20"/>
              </w:rPr>
              <w:t xml:space="preserve">David Harding </w:t>
            </w:r>
          </w:p>
        </w:tc>
        <w:tc>
          <w:tcPr>
            <w:tcW w:w="2400" w:type="dxa"/>
            <w:tcBorders>
              <w:top w:val="single" w:sz="4" w:space="0" w:color="333333"/>
              <w:left w:val="single" w:sz="4" w:space="0" w:color="333333"/>
              <w:bottom w:val="single" w:sz="4" w:space="0" w:color="333333"/>
              <w:right w:val="single" w:sz="4" w:space="0" w:color="333333"/>
            </w:tcBorders>
            <w:shd w:val="clear" w:color="auto" w:fill="auto"/>
            <w:hideMark/>
          </w:tcPr>
          <w:p w14:paraId="44573DF7" w14:textId="77777777" w:rsidR="001451A4" w:rsidRPr="001451A4" w:rsidRDefault="001451A4" w:rsidP="001451A4">
            <w:pPr>
              <w:rPr>
                <w:sz w:val="20"/>
                <w:szCs w:val="20"/>
              </w:rPr>
            </w:pPr>
            <w:r>
              <w:rPr>
                <w:sz w:val="20"/>
                <w:szCs w:val="20"/>
              </w:rPr>
              <w:t>Sarah Baxter</w:t>
            </w:r>
          </w:p>
        </w:tc>
        <w:tc>
          <w:tcPr>
            <w:tcW w:w="2760" w:type="dxa"/>
            <w:tcBorders>
              <w:top w:val="single" w:sz="4" w:space="0" w:color="333333"/>
              <w:left w:val="single" w:sz="4" w:space="0" w:color="333333"/>
              <w:bottom w:val="single" w:sz="4" w:space="0" w:color="333333"/>
              <w:right w:val="single" w:sz="4" w:space="0" w:color="333333"/>
            </w:tcBorders>
            <w:shd w:val="clear" w:color="auto" w:fill="auto"/>
            <w:hideMark/>
          </w:tcPr>
          <w:p w14:paraId="61F1078B" w14:textId="77777777" w:rsidR="001451A4" w:rsidRPr="001451A4" w:rsidRDefault="001451A4" w:rsidP="001451A4">
            <w:pPr>
              <w:rPr>
                <w:sz w:val="20"/>
                <w:szCs w:val="20"/>
              </w:rPr>
            </w:pPr>
            <w:r w:rsidRPr="001451A4">
              <w:rPr>
                <w:sz w:val="20"/>
                <w:szCs w:val="20"/>
              </w:rPr>
              <w:t>Original – V1</w:t>
            </w:r>
          </w:p>
        </w:tc>
      </w:tr>
      <w:tr w:rsidR="001451A4" w:rsidRPr="001451A4" w14:paraId="28570FE7"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86DE017" w14:textId="77777777" w:rsidR="001451A4" w:rsidRPr="001451A4" w:rsidRDefault="001451A4" w:rsidP="001451A4">
            <w:pPr>
              <w:rPr>
                <w:sz w:val="20"/>
                <w:szCs w:val="20"/>
              </w:rPr>
            </w:pPr>
            <w:r w:rsidRPr="001451A4">
              <w:rPr>
                <w:sz w:val="20"/>
                <w:szCs w:val="20"/>
              </w:rPr>
              <w:t>V2</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A3A7F3C" w14:textId="77777777" w:rsidR="001451A4" w:rsidRPr="001451A4" w:rsidRDefault="001451A4" w:rsidP="001451A4">
            <w:pPr>
              <w:rPr>
                <w:sz w:val="20"/>
                <w:szCs w:val="20"/>
              </w:rPr>
            </w:pPr>
            <w:r>
              <w:rPr>
                <w:sz w:val="20"/>
                <w:szCs w:val="20"/>
              </w:rPr>
              <w:t>3 Feb 20</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130196F" w14:textId="77777777" w:rsidR="001451A4" w:rsidRPr="001451A4" w:rsidRDefault="001451A4" w:rsidP="001451A4">
            <w:pPr>
              <w:rPr>
                <w:sz w:val="20"/>
                <w:szCs w:val="20"/>
              </w:rPr>
            </w:pPr>
            <w:r>
              <w:rPr>
                <w:sz w:val="20"/>
                <w:szCs w:val="20"/>
              </w:rPr>
              <w:t>David Harding</w:t>
            </w: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D4C7BE3" w14:textId="77777777" w:rsidR="001451A4" w:rsidRPr="001451A4" w:rsidRDefault="001451A4" w:rsidP="001451A4">
            <w:pPr>
              <w:rPr>
                <w:sz w:val="20"/>
                <w:szCs w:val="20"/>
              </w:rPr>
            </w:pPr>
            <w:r>
              <w:rPr>
                <w:sz w:val="20"/>
                <w:szCs w:val="20"/>
              </w:rPr>
              <w:t>Fiona Anderson</w:t>
            </w: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A396EA9" w14:textId="77777777" w:rsidR="001451A4" w:rsidRPr="001451A4" w:rsidRDefault="001451A4" w:rsidP="001451A4">
            <w:pPr>
              <w:rPr>
                <w:sz w:val="20"/>
                <w:szCs w:val="20"/>
              </w:rPr>
            </w:pPr>
            <w:r>
              <w:rPr>
                <w:sz w:val="20"/>
                <w:szCs w:val="20"/>
              </w:rPr>
              <w:t>No change from Original</w:t>
            </w:r>
          </w:p>
        </w:tc>
      </w:tr>
      <w:tr w:rsidR="001451A4" w:rsidRPr="001451A4" w14:paraId="7C389140"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F09E7D6" w14:textId="77777777" w:rsidR="001451A4" w:rsidRPr="001451A4" w:rsidRDefault="008473ED" w:rsidP="001451A4">
            <w:pPr>
              <w:rPr>
                <w:sz w:val="20"/>
                <w:szCs w:val="20"/>
              </w:rPr>
            </w:pPr>
            <w:r>
              <w:rPr>
                <w:sz w:val="20"/>
                <w:szCs w:val="20"/>
              </w:rPr>
              <w:t>V3</w:t>
            </w: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2A0FCB32" w14:textId="77777777" w:rsidR="001451A4" w:rsidRPr="001451A4" w:rsidRDefault="008473ED" w:rsidP="001451A4">
            <w:pPr>
              <w:rPr>
                <w:sz w:val="20"/>
                <w:szCs w:val="20"/>
              </w:rPr>
            </w:pPr>
            <w:r>
              <w:rPr>
                <w:sz w:val="20"/>
                <w:szCs w:val="20"/>
              </w:rPr>
              <w:t>23 Mar 21</w:t>
            </w: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AF2F775" w14:textId="77777777" w:rsidR="001451A4" w:rsidRPr="001451A4" w:rsidRDefault="008473ED" w:rsidP="001451A4">
            <w:pPr>
              <w:rPr>
                <w:sz w:val="20"/>
                <w:szCs w:val="20"/>
              </w:rPr>
            </w:pPr>
            <w:r>
              <w:rPr>
                <w:sz w:val="20"/>
                <w:szCs w:val="20"/>
              </w:rPr>
              <w:t>David Harding</w:t>
            </w: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60C297C" w14:textId="77777777" w:rsidR="001451A4" w:rsidRPr="001451A4" w:rsidRDefault="008473ED" w:rsidP="001451A4">
            <w:pPr>
              <w:rPr>
                <w:sz w:val="20"/>
                <w:szCs w:val="20"/>
              </w:rPr>
            </w:pPr>
            <w:r>
              <w:rPr>
                <w:sz w:val="20"/>
                <w:szCs w:val="20"/>
              </w:rPr>
              <w:t>Fiona Anderson</w:t>
            </w: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BA035B0" w14:textId="77777777" w:rsidR="001451A4" w:rsidRPr="001451A4" w:rsidRDefault="008473ED" w:rsidP="001451A4">
            <w:pPr>
              <w:rPr>
                <w:sz w:val="20"/>
                <w:szCs w:val="20"/>
              </w:rPr>
            </w:pPr>
            <w:r>
              <w:rPr>
                <w:sz w:val="20"/>
                <w:szCs w:val="20"/>
              </w:rPr>
              <w:t>No change</w:t>
            </w:r>
          </w:p>
        </w:tc>
      </w:tr>
      <w:tr w:rsidR="001451A4" w:rsidRPr="001451A4" w14:paraId="19D3FE4B"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1294F3F"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8D1D544"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34EF6014"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5E45B8F4"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33D552BD" w14:textId="77777777" w:rsidR="001451A4" w:rsidRPr="001451A4" w:rsidRDefault="001451A4" w:rsidP="001451A4">
            <w:pPr>
              <w:rPr>
                <w:sz w:val="20"/>
                <w:szCs w:val="20"/>
              </w:rPr>
            </w:pPr>
          </w:p>
        </w:tc>
      </w:tr>
      <w:tr w:rsidR="001451A4" w:rsidRPr="001451A4" w14:paraId="7E087B02"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74CF50B8"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50589C01"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7265A143"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FE86B72"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526EC1AA" w14:textId="77777777" w:rsidR="001451A4" w:rsidRPr="001451A4" w:rsidRDefault="001451A4" w:rsidP="001451A4">
            <w:pPr>
              <w:rPr>
                <w:sz w:val="20"/>
                <w:szCs w:val="20"/>
              </w:rPr>
            </w:pPr>
          </w:p>
        </w:tc>
      </w:tr>
      <w:tr w:rsidR="001451A4" w:rsidRPr="001451A4" w14:paraId="1C848407"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663FD48"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4F868E1"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8DC62A5"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9C124CA"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71AD32D8" w14:textId="77777777" w:rsidR="001451A4" w:rsidRPr="001451A4" w:rsidRDefault="001451A4" w:rsidP="001451A4">
            <w:pPr>
              <w:rPr>
                <w:sz w:val="20"/>
                <w:szCs w:val="20"/>
              </w:rPr>
            </w:pPr>
          </w:p>
        </w:tc>
      </w:tr>
      <w:tr w:rsidR="001451A4" w:rsidRPr="001451A4" w14:paraId="2E8BDA60"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22C9C840"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2141292"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7194447"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2F5D3E72"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7316F69" w14:textId="77777777" w:rsidR="001451A4" w:rsidRPr="001451A4" w:rsidRDefault="001451A4" w:rsidP="001451A4">
            <w:pPr>
              <w:rPr>
                <w:sz w:val="20"/>
                <w:szCs w:val="20"/>
              </w:rPr>
            </w:pPr>
          </w:p>
        </w:tc>
      </w:tr>
      <w:tr w:rsidR="001451A4" w:rsidRPr="001451A4" w14:paraId="6D2D94A0"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46455670"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D11DE0D"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18090FB"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C46DB8E"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5619F6A" w14:textId="77777777" w:rsidR="001451A4" w:rsidRPr="001451A4" w:rsidRDefault="001451A4" w:rsidP="001451A4">
            <w:pPr>
              <w:rPr>
                <w:sz w:val="20"/>
                <w:szCs w:val="20"/>
              </w:rPr>
            </w:pPr>
          </w:p>
        </w:tc>
      </w:tr>
      <w:tr w:rsidR="001451A4" w:rsidRPr="001451A4" w14:paraId="7A40A28A"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08ABA647"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C16B7DA"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E97F9AA"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751D5EF"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5989103C" w14:textId="77777777" w:rsidR="001451A4" w:rsidRPr="001451A4" w:rsidRDefault="001451A4" w:rsidP="001451A4">
            <w:pPr>
              <w:rPr>
                <w:sz w:val="20"/>
                <w:szCs w:val="20"/>
              </w:rPr>
            </w:pPr>
          </w:p>
        </w:tc>
      </w:tr>
      <w:tr w:rsidR="001451A4" w:rsidRPr="001451A4" w14:paraId="7BC57B65"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CA872AF"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05446271"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2B814BBD"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A435E77"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258BB5AD" w14:textId="77777777" w:rsidR="001451A4" w:rsidRPr="001451A4" w:rsidRDefault="001451A4" w:rsidP="001451A4">
            <w:pPr>
              <w:rPr>
                <w:sz w:val="20"/>
                <w:szCs w:val="20"/>
              </w:rPr>
            </w:pPr>
          </w:p>
        </w:tc>
      </w:tr>
      <w:tr w:rsidR="001451A4" w:rsidRPr="001451A4" w14:paraId="32C2DDD7"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621BD1D1"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604D3024"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C3CC087"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1B2C0A8"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19596B2" w14:textId="77777777" w:rsidR="001451A4" w:rsidRPr="001451A4" w:rsidRDefault="001451A4" w:rsidP="001451A4">
            <w:pPr>
              <w:rPr>
                <w:sz w:val="20"/>
                <w:szCs w:val="20"/>
              </w:rPr>
            </w:pPr>
          </w:p>
        </w:tc>
      </w:tr>
      <w:tr w:rsidR="001451A4" w:rsidRPr="001451A4" w14:paraId="25054959"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78C55D44"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697E394"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C027191"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14CBA87C"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40B6A99" w14:textId="77777777" w:rsidR="001451A4" w:rsidRPr="001451A4" w:rsidRDefault="001451A4" w:rsidP="001451A4">
            <w:pPr>
              <w:rPr>
                <w:sz w:val="20"/>
                <w:szCs w:val="20"/>
              </w:rPr>
            </w:pPr>
          </w:p>
        </w:tc>
      </w:tr>
      <w:tr w:rsidR="001451A4" w:rsidRPr="001451A4" w14:paraId="4F0633B6"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56DBA609"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437D84C8"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15BBA82"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770EDC7F"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02DFB16" w14:textId="77777777" w:rsidR="001451A4" w:rsidRPr="001451A4" w:rsidRDefault="001451A4" w:rsidP="001451A4">
            <w:pPr>
              <w:rPr>
                <w:sz w:val="20"/>
                <w:szCs w:val="20"/>
              </w:rPr>
            </w:pPr>
          </w:p>
        </w:tc>
      </w:tr>
      <w:tr w:rsidR="001451A4" w:rsidRPr="001451A4" w14:paraId="55339CC6"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BFABA37"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1CC69571"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095FD224"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C0D6A7F"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69BB658C" w14:textId="77777777" w:rsidR="001451A4" w:rsidRPr="001451A4" w:rsidRDefault="001451A4" w:rsidP="001451A4">
            <w:pPr>
              <w:rPr>
                <w:sz w:val="20"/>
                <w:szCs w:val="20"/>
              </w:rPr>
            </w:pPr>
          </w:p>
        </w:tc>
      </w:tr>
      <w:tr w:rsidR="001451A4" w:rsidRPr="001451A4" w14:paraId="0972B64D"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8124DDE"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314213BE"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4EFC2E8C"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B92987C"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01F0AEE8" w14:textId="77777777" w:rsidR="001451A4" w:rsidRPr="001451A4" w:rsidRDefault="001451A4" w:rsidP="001451A4">
            <w:pPr>
              <w:rPr>
                <w:sz w:val="20"/>
                <w:szCs w:val="20"/>
              </w:rPr>
            </w:pPr>
          </w:p>
        </w:tc>
      </w:tr>
      <w:tr w:rsidR="001451A4" w:rsidRPr="001451A4" w14:paraId="0BD61C22"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10C86E69"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744072B8"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677E03D3"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6865AB5D"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1F6BF657" w14:textId="77777777" w:rsidR="001451A4" w:rsidRPr="001451A4" w:rsidRDefault="001451A4" w:rsidP="001451A4">
            <w:pPr>
              <w:rPr>
                <w:sz w:val="20"/>
                <w:szCs w:val="20"/>
              </w:rPr>
            </w:pPr>
          </w:p>
        </w:tc>
      </w:tr>
      <w:tr w:rsidR="001451A4" w:rsidRPr="001451A4" w14:paraId="52C83F75" w14:textId="77777777" w:rsidTr="00D92574">
        <w:tc>
          <w:tcPr>
            <w:tcW w:w="1081" w:type="dxa"/>
            <w:tcBorders>
              <w:top w:val="single" w:sz="4" w:space="0" w:color="333333"/>
              <w:left w:val="single" w:sz="4" w:space="0" w:color="333333"/>
              <w:bottom w:val="single" w:sz="4" w:space="0" w:color="333333"/>
              <w:right w:val="single" w:sz="4" w:space="0" w:color="333333"/>
            </w:tcBorders>
            <w:shd w:val="clear" w:color="auto" w:fill="auto"/>
          </w:tcPr>
          <w:p w14:paraId="3002047E" w14:textId="77777777" w:rsidR="001451A4" w:rsidRPr="001451A4" w:rsidRDefault="001451A4" w:rsidP="001451A4">
            <w:pPr>
              <w:rPr>
                <w:sz w:val="20"/>
                <w:szCs w:val="20"/>
              </w:rPr>
            </w:pPr>
          </w:p>
        </w:tc>
        <w:tc>
          <w:tcPr>
            <w:tcW w:w="1187" w:type="dxa"/>
            <w:tcBorders>
              <w:top w:val="single" w:sz="4" w:space="0" w:color="333333"/>
              <w:left w:val="single" w:sz="4" w:space="0" w:color="333333"/>
              <w:bottom w:val="single" w:sz="4" w:space="0" w:color="333333"/>
              <w:right w:val="single" w:sz="4" w:space="0" w:color="333333"/>
            </w:tcBorders>
            <w:shd w:val="clear" w:color="auto" w:fill="auto"/>
          </w:tcPr>
          <w:p w14:paraId="58731BD5" w14:textId="77777777" w:rsidR="001451A4" w:rsidRPr="001451A4" w:rsidRDefault="001451A4" w:rsidP="001451A4">
            <w:pPr>
              <w:rPr>
                <w:sz w:val="20"/>
                <w:szCs w:val="20"/>
              </w:rPr>
            </w:pPr>
          </w:p>
        </w:tc>
        <w:tc>
          <w:tcPr>
            <w:tcW w:w="2160" w:type="dxa"/>
            <w:tcBorders>
              <w:top w:val="single" w:sz="4" w:space="0" w:color="333333"/>
              <w:left w:val="single" w:sz="4" w:space="0" w:color="333333"/>
              <w:bottom w:val="single" w:sz="4" w:space="0" w:color="333333"/>
              <w:right w:val="single" w:sz="4" w:space="0" w:color="333333"/>
            </w:tcBorders>
            <w:shd w:val="clear" w:color="auto" w:fill="auto"/>
          </w:tcPr>
          <w:p w14:paraId="52FF8DD9" w14:textId="77777777" w:rsidR="001451A4" w:rsidRPr="001451A4" w:rsidRDefault="001451A4" w:rsidP="001451A4">
            <w:pPr>
              <w:rPr>
                <w:sz w:val="20"/>
                <w:szCs w:val="20"/>
              </w:rPr>
            </w:pPr>
          </w:p>
        </w:tc>
        <w:tc>
          <w:tcPr>
            <w:tcW w:w="2400" w:type="dxa"/>
            <w:tcBorders>
              <w:top w:val="single" w:sz="4" w:space="0" w:color="333333"/>
              <w:left w:val="single" w:sz="4" w:space="0" w:color="333333"/>
              <w:bottom w:val="single" w:sz="4" w:space="0" w:color="333333"/>
              <w:right w:val="single" w:sz="4" w:space="0" w:color="333333"/>
            </w:tcBorders>
            <w:shd w:val="clear" w:color="auto" w:fill="auto"/>
          </w:tcPr>
          <w:p w14:paraId="30F1A502" w14:textId="77777777" w:rsidR="001451A4" w:rsidRPr="001451A4" w:rsidRDefault="001451A4" w:rsidP="001451A4">
            <w:pPr>
              <w:rPr>
                <w:sz w:val="20"/>
                <w:szCs w:val="20"/>
              </w:rPr>
            </w:pPr>
          </w:p>
        </w:tc>
        <w:tc>
          <w:tcPr>
            <w:tcW w:w="2760" w:type="dxa"/>
            <w:tcBorders>
              <w:top w:val="single" w:sz="4" w:space="0" w:color="333333"/>
              <w:left w:val="single" w:sz="4" w:space="0" w:color="333333"/>
              <w:bottom w:val="single" w:sz="4" w:space="0" w:color="333333"/>
              <w:right w:val="single" w:sz="4" w:space="0" w:color="333333"/>
            </w:tcBorders>
            <w:shd w:val="clear" w:color="auto" w:fill="auto"/>
          </w:tcPr>
          <w:p w14:paraId="41541C23" w14:textId="77777777" w:rsidR="001451A4" w:rsidRPr="001451A4" w:rsidRDefault="001451A4" w:rsidP="001451A4">
            <w:pPr>
              <w:rPr>
                <w:sz w:val="20"/>
                <w:szCs w:val="20"/>
              </w:rPr>
            </w:pPr>
          </w:p>
        </w:tc>
      </w:tr>
    </w:tbl>
    <w:p w14:paraId="6737560D" w14:textId="77777777" w:rsidR="001451A4" w:rsidRDefault="001451A4" w:rsidP="001451A4"/>
    <w:sectPr w:rsidR="001451A4" w:rsidSect="00993A13">
      <w:headerReference w:type="default" r:id="rId7"/>
      <w:footerReference w:type="default" r:id="rId8"/>
      <w:pgSz w:w="11906" w:h="16838" w:code="9"/>
      <w:pgMar w:top="1077" w:right="1134" w:bottom="96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8929" w14:textId="77777777" w:rsidR="007363A2" w:rsidRDefault="007363A2">
      <w:r>
        <w:separator/>
      </w:r>
    </w:p>
    <w:p w14:paraId="7B7EEDEA" w14:textId="77777777" w:rsidR="007363A2" w:rsidRDefault="007363A2"/>
  </w:endnote>
  <w:endnote w:type="continuationSeparator" w:id="0">
    <w:p w14:paraId="1D02A7BF" w14:textId="77777777" w:rsidR="007363A2" w:rsidRDefault="007363A2">
      <w:r>
        <w:continuationSeparator/>
      </w:r>
    </w:p>
    <w:p w14:paraId="09EA0416" w14:textId="77777777" w:rsidR="007363A2" w:rsidRDefault="007363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Helvetica">
    <w:panose1 w:val="00000000000000000000"/>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A3BC" w14:textId="77777777" w:rsidR="001B0E14" w:rsidRPr="005E202B" w:rsidRDefault="00B23E10" w:rsidP="00B23E10">
    <w:pPr>
      <w:pStyle w:val="Footer"/>
      <w:pBdr>
        <w:top w:val="single" w:sz="4" w:space="1" w:color="auto"/>
      </w:pBdr>
      <w:rPr>
        <w:sz w:val="18"/>
        <w:szCs w:val="18"/>
      </w:rPr>
    </w:pPr>
    <w:r>
      <w:rPr>
        <w:sz w:val="18"/>
        <w:szCs w:val="18"/>
      </w:rPr>
      <w:t xml:space="preserve">Next review </w:t>
    </w:r>
    <w:r w:rsidR="005D4E96">
      <w:rPr>
        <w:sz w:val="18"/>
        <w:szCs w:val="18"/>
      </w:rPr>
      <w:t>Feb</w:t>
    </w:r>
    <w:r w:rsidR="00B44916">
      <w:rPr>
        <w:sz w:val="18"/>
        <w:szCs w:val="18"/>
      </w:rPr>
      <w:t xml:space="preserve"> </w:t>
    </w:r>
    <w:r w:rsidR="001451A4">
      <w:rPr>
        <w:sz w:val="18"/>
        <w:szCs w:val="18"/>
      </w:rPr>
      <w:t>2021</w:t>
    </w:r>
    <w:r w:rsidR="001B0E14" w:rsidRPr="005E202B">
      <w:rPr>
        <w:sz w:val="18"/>
        <w:szCs w:val="18"/>
      </w:rPr>
      <w:tab/>
    </w:r>
    <w:r>
      <w:rPr>
        <w:sz w:val="18"/>
        <w:szCs w:val="18"/>
      </w:rPr>
      <w:t xml:space="preserve">                 </w:t>
    </w:r>
    <w:r w:rsidR="001B0E14">
      <w:rPr>
        <w:sz w:val="18"/>
        <w:szCs w:val="18"/>
      </w:rPr>
      <w:t xml:space="preserve"> </w:t>
    </w:r>
    <w:r w:rsidR="001B0E14" w:rsidRPr="005E202B">
      <w:rPr>
        <w:sz w:val="18"/>
        <w:szCs w:val="18"/>
      </w:rPr>
      <w:t xml:space="preserve">Page </w:t>
    </w:r>
    <w:r w:rsidR="001B0E14" w:rsidRPr="005E202B">
      <w:rPr>
        <w:sz w:val="18"/>
        <w:szCs w:val="18"/>
      </w:rPr>
      <w:fldChar w:fldCharType="begin"/>
    </w:r>
    <w:r w:rsidR="001B0E14" w:rsidRPr="005E202B">
      <w:rPr>
        <w:sz w:val="18"/>
        <w:szCs w:val="18"/>
      </w:rPr>
      <w:instrText xml:space="preserve"> PAGE </w:instrText>
    </w:r>
    <w:r w:rsidR="001B0E14" w:rsidRPr="005E202B">
      <w:rPr>
        <w:sz w:val="18"/>
        <w:szCs w:val="18"/>
      </w:rPr>
      <w:fldChar w:fldCharType="separate"/>
    </w:r>
    <w:r w:rsidR="00A90B56">
      <w:rPr>
        <w:noProof/>
        <w:sz w:val="18"/>
        <w:szCs w:val="18"/>
      </w:rPr>
      <w:t>1</w:t>
    </w:r>
    <w:r w:rsidR="001B0E14" w:rsidRPr="005E202B">
      <w:rPr>
        <w:sz w:val="18"/>
        <w:szCs w:val="18"/>
      </w:rPr>
      <w:fldChar w:fldCharType="end"/>
    </w:r>
    <w:r w:rsidR="001B0E14" w:rsidRPr="005E202B">
      <w:rPr>
        <w:sz w:val="18"/>
        <w:szCs w:val="18"/>
      </w:rPr>
      <w:t xml:space="preserve"> of </w:t>
    </w:r>
    <w:r w:rsidR="001B0E14" w:rsidRPr="005E202B">
      <w:rPr>
        <w:sz w:val="18"/>
        <w:szCs w:val="18"/>
      </w:rPr>
      <w:fldChar w:fldCharType="begin"/>
    </w:r>
    <w:r w:rsidR="001B0E14" w:rsidRPr="005E202B">
      <w:rPr>
        <w:sz w:val="18"/>
        <w:szCs w:val="18"/>
      </w:rPr>
      <w:instrText xml:space="preserve"> NUMPAGES </w:instrText>
    </w:r>
    <w:r w:rsidR="001B0E14" w:rsidRPr="005E202B">
      <w:rPr>
        <w:sz w:val="18"/>
        <w:szCs w:val="18"/>
      </w:rPr>
      <w:fldChar w:fldCharType="separate"/>
    </w:r>
    <w:r w:rsidR="00A90B56">
      <w:rPr>
        <w:noProof/>
        <w:sz w:val="18"/>
        <w:szCs w:val="18"/>
      </w:rPr>
      <w:t>4</w:t>
    </w:r>
    <w:r w:rsidR="001B0E14" w:rsidRPr="005E202B">
      <w:rPr>
        <w:sz w:val="18"/>
        <w:szCs w:val="18"/>
      </w:rPr>
      <w:fldChar w:fldCharType="end"/>
    </w:r>
    <w:r w:rsidR="00993A13">
      <w:rPr>
        <w:sz w:val="18"/>
        <w:szCs w:val="18"/>
      </w:rPr>
      <w:tab/>
    </w:r>
  </w:p>
  <w:p w14:paraId="2E096539" w14:textId="77777777" w:rsidR="00B23E10" w:rsidRDefault="00B23E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F489" w14:textId="77777777" w:rsidR="007363A2" w:rsidRDefault="007363A2">
      <w:r>
        <w:separator/>
      </w:r>
    </w:p>
    <w:p w14:paraId="2EA3E371" w14:textId="77777777" w:rsidR="007363A2" w:rsidRDefault="007363A2"/>
  </w:footnote>
  <w:footnote w:type="continuationSeparator" w:id="0">
    <w:p w14:paraId="5AB88237" w14:textId="77777777" w:rsidR="007363A2" w:rsidRDefault="007363A2">
      <w:r>
        <w:continuationSeparator/>
      </w:r>
    </w:p>
    <w:p w14:paraId="73685B2F" w14:textId="77777777" w:rsidR="007363A2" w:rsidRDefault="007363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2FB5" w14:textId="77777777" w:rsidR="00B23E10" w:rsidRPr="00601631" w:rsidRDefault="00B23E10" w:rsidP="00B23E10">
    <w:pPr>
      <w:tabs>
        <w:tab w:val="center" w:pos="4153"/>
        <w:tab w:val="right" w:pos="8306"/>
      </w:tabs>
      <w:jc w:val="center"/>
      <w:rPr>
        <w:rFonts w:ascii="Times New Roman" w:eastAsia="Times New Roman" w:hAnsi="Times New Roman" w:cs="Times New Roman"/>
        <w:i/>
        <w:color w:val="000080"/>
        <w:sz w:val="36"/>
        <w:szCs w:val="36"/>
        <w:lang w:val="en-US"/>
      </w:rPr>
    </w:pPr>
    <w:r w:rsidRPr="00601631">
      <w:rPr>
        <w:rFonts w:ascii="Times New Roman" w:eastAsia="Times New Roman" w:hAnsi="Times New Roman" w:cs="Times New Roman"/>
        <w:i/>
        <w:color w:val="003366"/>
        <w:sz w:val="36"/>
        <w:szCs w:val="36"/>
        <w:lang w:val="en-US"/>
      </w:rPr>
      <w:t>T</w:t>
    </w:r>
    <w:r w:rsidRPr="00601631">
      <w:rPr>
        <w:rFonts w:ascii="Times New Roman" w:eastAsia="Times New Roman" w:hAnsi="Times New Roman" w:cs="Times New Roman"/>
        <w:i/>
        <w:color w:val="339966"/>
        <w:sz w:val="36"/>
        <w:szCs w:val="36"/>
        <w:lang w:val="en-US"/>
      </w:rPr>
      <w:t>he</w:t>
    </w:r>
    <w:r w:rsidRPr="00601631">
      <w:rPr>
        <w:rFonts w:ascii="Times New Roman" w:eastAsia="Times New Roman" w:hAnsi="Times New Roman" w:cs="Times New Roman"/>
        <w:i/>
        <w:color w:val="008000"/>
        <w:sz w:val="36"/>
        <w:szCs w:val="36"/>
        <w:lang w:val="en-US"/>
      </w:rPr>
      <w:t xml:space="preserve"> </w:t>
    </w:r>
    <w:r w:rsidRPr="00601631">
      <w:rPr>
        <w:rFonts w:ascii="Times New Roman" w:eastAsia="Times New Roman" w:hAnsi="Times New Roman" w:cs="Times New Roman"/>
        <w:i/>
        <w:color w:val="003366"/>
        <w:sz w:val="36"/>
        <w:szCs w:val="36"/>
        <w:lang w:val="en-US"/>
      </w:rPr>
      <w:t>S</w:t>
    </w:r>
    <w:r w:rsidRPr="00601631">
      <w:rPr>
        <w:rFonts w:ascii="Times New Roman" w:eastAsia="Times New Roman" w:hAnsi="Times New Roman" w:cs="Times New Roman"/>
        <w:i/>
        <w:color w:val="339966"/>
        <w:sz w:val="36"/>
        <w:szCs w:val="36"/>
        <w:lang w:val="en-US"/>
      </w:rPr>
      <w:t>wineshead</w:t>
    </w:r>
    <w:r w:rsidRPr="00601631">
      <w:rPr>
        <w:rFonts w:ascii="Times New Roman" w:eastAsia="Times New Roman" w:hAnsi="Times New Roman" w:cs="Times New Roman"/>
        <w:i/>
        <w:color w:val="008000"/>
        <w:sz w:val="36"/>
        <w:szCs w:val="36"/>
        <w:lang w:val="en-US"/>
      </w:rPr>
      <w:t xml:space="preserve"> </w:t>
    </w:r>
    <w:r w:rsidRPr="00601631">
      <w:rPr>
        <w:rFonts w:ascii="Times New Roman" w:eastAsia="Times New Roman" w:hAnsi="Times New Roman" w:cs="Times New Roman"/>
        <w:i/>
        <w:color w:val="003366"/>
        <w:sz w:val="36"/>
        <w:szCs w:val="36"/>
        <w:lang w:val="en-US"/>
      </w:rPr>
      <w:t>M</w:t>
    </w:r>
    <w:r w:rsidRPr="00601631">
      <w:rPr>
        <w:rFonts w:ascii="Times New Roman" w:eastAsia="Times New Roman" w:hAnsi="Times New Roman" w:cs="Times New Roman"/>
        <w:i/>
        <w:color w:val="339966"/>
        <w:sz w:val="36"/>
        <w:szCs w:val="36"/>
        <w:lang w:val="en-US"/>
      </w:rPr>
      <w:t>edical</w:t>
    </w:r>
    <w:r w:rsidRPr="00601631">
      <w:rPr>
        <w:rFonts w:ascii="Times New Roman" w:eastAsia="Times New Roman" w:hAnsi="Times New Roman" w:cs="Times New Roman"/>
        <w:i/>
        <w:color w:val="008000"/>
        <w:sz w:val="36"/>
        <w:szCs w:val="36"/>
        <w:lang w:val="en-US"/>
      </w:rPr>
      <w:t xml:space="preserve"> </w:t>
    </w:r>
    <w:r w:rsidRPr="00601631">
      <w:rPr>
        <w:rFonts w:ascii="Times New Roman" w:eastAsia="Times New Roman" w:hAnsi="Times New Roman" w:cs="Times New Roman"/>
        <w:i/>
        <w:color w:val="003366"/>
        <w:sz w:val="36"/>
        <w:szCs w:val="36"/>
        <w:lang w:val="en-US"/>
      </w:rPr>
      <w:t>G</w:t>
    </w:r>
    <w:r w:rsidRPr="00601631">
      <w:rPr>
        <w:rFonts w:ascii="Times New Roman" w:eastAsia="Times New Roman" w:hAnsi="Times New Roman" w:cs="Times New Roman"/>
        <w:i/>
        <w:color w:val="339966"/>
        <w:sz w:val="36"/>
        <w:szCs w:val="36"/>
        <w:lang w:val="en-US"/>
      </w:rPr>
      <w:t>roup</w:t>
    </w:r>
  </w:p>
  <w:p w14:paraId="7A5804CC" w14:textId="77777777" w:rsidR="001B0E14" w:rsidRPr="00601631" w:rsidRDefault="001B0E14" w:rsidP="00B23E10">
    <w:pPr>
      <w:pStyle w:val="Header"/>
      <w:rPr>
        <w:rFonts w:ascii="Times New Roman" w:hAnsi="Times New Roman" w:cs="Times New Roman"/>
        <w:i/>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1901E9F"/>
    <w:multiLevelType w:val="hybridMultilevel"/>
    <w:tmpl w:val="38162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B0541"/>
    <w:multiLevelType w:val="multilevel"/>
    <w:tmpl w:val="6504D4A0"/>
    <w:numStyleLink w:val="Bullet02"/>
  </w:abstractNum>
  <w:abstractNum w:abstractNumId="3"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2"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23E7531"/>
    <w:multiLevelType w:val="multilevel"/>
    <w:tmpl w:val="6504D4A0"/>
    <w:numStyleLink w:val="Bullet02"/>
  </w:abstractNum>
  <w:abstractNum w:abstractNumId="29" w15:restartNumberingAfterBreak="0">
    <w:nsid w:val="740420D3"/>
    <w:multiLevelType w:val="hybridMultilevel"/>
    <w:tmpl w:val="5FF6D30C"/>
    <w:lvl w:ilvl="0" w:tplc="5044A25E">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9"/>
  </w:num>
  <w:num w:numId="4">
    <w:abstractNumId w:val="13"/>
  </w:num>
  <w:num w:numId="5">
    <w:abstractNumId w:val="12"/>
  </w:num>
  <w:num w:numId="6">
    <w:abstractNumId w:val="6"/>
  </w:num>
  <w:num w:numId="7">
    <w:abstractNumId w:val="7"/>
  </w:num>
  <w:num w:numId="8">
    <w:abstractNumId w:val="4"/>
  </w:num>
  <w:num w:numId="9">
    <w:abstractNumId w:val="22"/>
  </w:num>
  <w:num w:numId="10">
    <w:abstractNumId w:val="3"/>
  </w:num>
  <w:num w:numId="11">
    <w:abstractNumId w:val="25"/>
  </w:num>
  <w:num w:numId="12">
    <w:abstractNumId w:val="10"/>
  </w:num>
  <w:num w:numId="13">
    <w:abstractNumId w:val="15"/>
  </w:num>
  <w:num w:numId="14">
    <w:abstractNumId w:val="23"/>
  </w:num>
  <w:num w:numId="15">
    <w:abstractNumId w:val="20"/>
  </w:num>
  <w:num w:numId="16">
    <w:abstractNumId w:val="17"/>
  </w:num>
  <w:num w:numId="17">
    <w:abstractNumId w:val="27"/>
  </w:num>
  <w:num w:numId="18">
    <w:abstractNumId w:val="0"/>
  </w:num>
  <w:num w:numId="19">
    <w:abstractNumId w:val="31"/>
  </w:num>
  <w:num w:numId="20">
    <w:abstractNumId w:val="26"/>
  </w:num>
  <w:num w:numId="21">
    <w:abstractNumId w:val="21"/>
  </w:num>
  <w:num w:numId="22">
    <w:abstractNumId w:val="14"/>
  </w:num>
  <w:num w:numId="23">
    <w:abstractNumId w:val="24"/>
  </w:num>
  <w:num w:numId="24">
    <w:abstractNumId w:val="8"/>
  </w:num>
  <w:num w:numId="25">
    <w:abstractNumId w:val="32"/>
  </w:num>
  <w:num w:numId="26">
    <w:abstractNumId w:val="18"/>
  </w:num>
  <w:num w:numId="27">
    <w:abstractNumId w:val="5"/>
  </w:num>
  <w:num w:numId="28">
    <w:abstractNumId w:val="28"/>
  </w:num>
  <w:num w:numId="29">
    <w:abstractNumId w:val="30"/>
  </w:num>
  <w:num w:numId="30">
    <w:abstractNumId w:val="16"/>
  </w:num>
  <w:num w:numId="31">
    <w:abstractNumId w:val="2"/>
  </w:num>
  <w:num w:numId="32">
    <w:abstractNumId w:val="1"/>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3613"/>
    <w:rsid w:val="00004DC2"/>
    <w:rsid w:val="0000619B"/>
    <w:rsid w:val="0001110A"/>
    <w:rsid w:val="0001458E"/>
    <w:rsid w:val="000233C4"/>
    <w:rsid w:val="000256E1"/>
    <w:rsid w:val="000336FA"/>
    <w:rsid w:val="000365D0"/>
    <w:rsid w:val="000422D4"/>
    <w:rsid w:val="00045375"/>
    <w:rsid w:val="00064C1E"/>
    <w:rsid w:val="00065772"/>
    <w:rsid w:val="000757D2"/>
    <w:rsid w:val="00075D21"/>
    <w:rsid w:val="0008036E"/>
    <w:rsid w:val="00083613"/>
    <w:rsid w:val="00084701"/>
    <w:rsid w:val="000904B6"/>
    <w:rsid w:val="0009271C"/>
    <w:rsid w:val="00094592"/>
    <w:rsid w:val="00097A70"/>
    <w:rsid w:val="000A0B60"/>
    <w:rsid w:val="000A0E94"/>
    <w:rsid w:val="000C31DC"/>
    <w:rsid w:val="000C32E8"/>
    <w:rsid w:val="000C7489"/>
    <w:rsid w:val="000D4AAA"/>
    <w:rsid w:val="000E3190"/>
    <w:rsid w:val="000E46D3"/>
    <w:rsid w:val="000E6C3F"/>
    <w:rsid w:val="000F05A2"/>
    <w:rsid w:val="000F478B"/>
    <w:rsid w:val="00113414"/>
    <w:rsid w:val="0012113B"/>
    <w:rsid w:val="001223D3"/>
    <w:rsid w:val="00122D04"/>
    <w:rsid w:val="00123D24"/>
    <w:rsid w:val="00133ED0"/>
    <w:rsid w:val="00137301"/>
    <w:rsid w:val="0014414D"/>
    <w:rsid w:val="00144D33"/>
    <w:rsid w:val="001451A4"/>
    <w:rsid w:val="001614EC"/>
    <w:rsid w:val="00165B33"/>
    <w:rsid w:val="00166861"/>
    <w:rsid w:val="00180CE0"/>
    <w:rsid w:val="00181833"/>
    <w:rsid w:val="00190673"/>
    <w:rsid w:val="00191106"/>
    <w:rsid w:val="00192834"/>
    <w:rsid w:val="001939FF"/>
    <w:rsid w:val="001A24FB"/>
    <w:rsid w:val="001A2A4F"/>
    <w:rsid w:val="001A4936"/>
    <w:rsid w:val="001B0E14"/>
    <w:rsid w:val="001B2659"/>
    <w:rsid w:val="001C5FA3"/>
    <w:rsid w:val="001D385F"/>
    <w:rsid w:val="001D38D5"/>
    <w:rsid w:val="001E10DF"/>
    <w:rsid w:val="001E4687"/>
    <w:rsid w:val="002024E7"/>
    <w:rsid w:val="0020669F"/>
    <w:rsid w:val="00213057"/>
    <w:rsid w:val="0023494D"/>
    <w:rsid w:val="00235225"/>
    <w:rsid w:val="00251B70"/>
    <w:rsid w:val="00252A56"/>
    <w:rsid w:val="00262409"/>
    <w:rsid w:val="00266E1C"/>
    <w:rsid w:val="00286853"/>
    <w:rsid w:val="002929C9"/>
    <w:rsid w:val="0029370D"/>
    <w:rsid w:val="00296FC4"/>
    <w:rsid w:val="002B3890"/>
    <w:rsid w:val="002C16DE"/>
    <w:rsid w:val="002C3058"/>
    <w:rsid w:val="002C31FD"/>
    <w:rsid w:val="002D00EC"/>
    <w:rsid w:val="002D2657"/>
    <w:rsid w:val="002E38A9"/>
    <w:rsid w:val="002E5160"/>
    <w:rsid w:val="002F0BEF"/>
    <w:rsid w:val="002F38E0"/>
    <w:rsid w:val="002F77F0"/>
    <w:rsid w:val="0030217A"/>
    <w:rsid w:val="00306513"/>
    <w:rsid w:val="00311072"/>
    <w:rsid w:val="003133C6"/>
    <w:rsid w:val="00315B88"/>
    <w:rsid w:val="003218DB"/>
    <w:rsid w:val="003218FA"/>
    <w:rsid w:val="0032457C"/>
    <w:rsid w:val="00326FF6"/>
    <w:rsid w:val="0034242F"/>
    <w:rsid w:val="00343E7F"/>
    <w:rsid w:val="00347F58"/>
    <w:rsid w:val="00350D7F"/>
    <w:rsid w:val="0035599D"/>
    <w:rsid w:val="00361939"/>
    <w:rsid w:val="003640DD"/>
    <w:rsid w:val="0036566F"/>
    <w:rsid w:val="00375A54"/>
    <w:rsid w:val="003A2276"/>
    <w:rsid w:val="003A3BE8"/>
    <w:rsid w:val="003A44C6"/>
    <w:rsid w:val="003A4B55"/>
    <w:rsid w:val="003B26D3"/>
    <w:rsid w:val="003B332C"/>
    <w:rsid w:val="003B34FA"/>
    <w:rsid w:val="003C0C3B"/>
    <w:rsid w:val="003C45FC"/>
    <w:rsid w:val="003C788D"/>
    <w:rsid w:val="003D0E27"/>
    <w:rsid w:val="003D282A"/>
    <w:rsid w:val="003E67D0"/>
    <w:rsid w:val="003F0292"/>
    <w:rsid w:val="00402859"/>
    <w:rsid w:val="00416E53"/>
    <w:rsid w:val="004344AE"/>
    <w:rsid w:val="004352E2"/>
    <w:rsid w:val="00435647"/>
    <w:rsid w:val="00443FD4"/>
    <w:rsid w:val="004509E5"/>
    <w:rsid w:val="00456799"/>
    <w:rsid w:val="0046312A"/>
    <w:rsid w:val="00470295"/>
    <w:rsid w:val="00470AD1"/>
    <w:rsid w:val="004820E5"/>
    <w:rsid w:val="004A7835"/>
    <w:rsid w:val="004B5A8E"/>
    <w:rsid w:val="004C51F7"/>
    <w:rsid w:val="004D7BB3"/>
    <w:rsid w:val="004F1B0F"/>
    <w:rsid w:val="004F6D20"/>
    <w:rsid w:val="00500450"/>
    <w:rsid w:val="00512A29"/>
    <w:rsid w:val="005165DB"/>
    <w:rsid w:val="005205F3"/>
    <w:rsid w:val="005207CF"/>
    <w:rsid w:val="00520BAC"/>
    <w:rsid w:val="0054186C"/>
    <w:rsid w:val="005504A6"/>
    <w:rsid w:val="0055058E"/>
    <w:rsid w:val="00551E1C"/>
    <w:rsid w:val="00557E7B"/>
    <w:rsid w:val="00562084"/>
    <w:rsid w:val="00563105"/>
    <w:rsid w:val="0056341E"/>
    <w:rsid w:val="0057032C"/>
    <w:rsid w:val="00570B29"/>
    <w:rsid w:val="00571486"/>
    <w:rsid w:val="005857EA"/>
    <w:rsid w:val="00586BA1"/>
    <w:rsid w:val="005971AE"/>
    <w:rsid w:val="005A0E4F"/>
    <w:rsid w:val="005A62EA"/>
    <w:rsid w:val="005B31E1"/>
    <w:rsid w:val="005C244D"/>
    <w:rsid w:val="005D4E96"/>
    <w:rsid w:val="005D5A21"/>
    <w:rsid w:val="005D66C5"/>
    <w:rsid w:val="005E202B"/>
    <w:rsid w:val="005E3CE8"/>
    <w:rsid w:val="005E6065"/>
    <w:rsid w:val="005F2721"/>
    <w:rsid w:val="005F3D27"/>
    <w:rsid w:val="00601631"/>
    <w:rsid w:val="006056EF"/>
    <w:rsid w:val="00605E8A"/>
    <w:rsid w:val="00635937"/>
    <w:rsid w:val="006363EB"/>
    <w:rsid w:val="006404C1"/>
    <w:rsid w:val="00650C76"/>
    <w:rsid w:val="00672322"/>
    <w:rsid w:val="00672B32"/>
    <w:rsid w:val="006802C7"/>
    <w:rsid w:val="00680A44"/>
    <w:rsid w:val="006850F9"/>
    <w:rsid w:val="00691B7F"/>
    <w:rsid w:val="0069236E"/>
    <w:rsid w:val="006B0ADC"/>
    <w:rsid w:val="006B1869"/>
    <w:rsid w:val="006B7064"/>
    <w:rsid w:val="006C167C"/>
    <w:rsid w:val="006C4037"/>
    <w:rsid w:val="006D5B2D"/>
    <w:rsid w:val="006D76A0"/>
    <w:rsid w:val="00702112"/>
    <w:rsid w:val="00702619"/>
    <w:rsid w:val="007113FE"/>
    <w:rsid w:val="00715FDA"/>
    <w:rsid w:val="007256DE"/>
    <w:rsid w:val="007363A2"/>
    <w:rsid w:val="007501FB"/>
    <w:rsid w:val="0075293B"/>
    <w:rsid w:val="00762DCC"/>
    <w:rsid w:val="007636DC"/>
    <w:rsid w:val="0076611A"/>
    <w:rsid w:val="007729A8"/>
    <w:rsid w:val="00773293"/>
    <w:rsid w:val="007835F5"/>
    <w:rsid w:val="00784304"/>
    <w:rsid w:val="00785ECD"/>
    <w:rsid w:val="00795FDC"/>
    <w:rsid w:val="007A4B92"/>
    <w:rsid w:val="007A6E9B"/>
    <w:rsid w:val="007C099C"/>
    <w:rsid w:val="007C17A8"/>
    <w:rsid w:val="007C1962"/>
    <w:rsid w:val="007C51EA"/>
    <w:rsid w:val="007D42AE"/>
    <w:rsid w:val="00807614"/>
    <w:rsid w:val="00813B7B"/>
    <w:rsid w:val="00826F32"/>
    <w:rsid w:val="0082742A"/>
    <w:rsid w:val="00833110"/>
    <w:rsid w:val="00834C9A"/>
    <w:rsid w:val="00834C9D"/>
    <w:rsid w:val="00840860"/>
    <w:rsid w:val="00841697"/>
    <w:rsid w:val="00842F3D"/>
    <w:rsid w:val="008435FD"/>
    <w:rsid w:val="00845F70"/>
    <w:rsid w:val="008473ED"/>
    <w:rsid w:val="0085388B"/>
    <w:rsid w:val="00855767"/>
    <w:rsid w:val="00856178"/>
    <w:rsid w:val="00862A3F"/>
    <w:rsid w:val="00880EE7"/>
    <w:rsid w:val="0089291C"/>
    <w:rsid w:val="008A2A0A"/>
    <w:rsid w:val="008A5F25"/>
    <w:rsid w:val="008B37ED"/>
    <w:rsid w:val="008C14F0"/>
    <w:rsid w:val="008D0B98"/>
    <w:rsid w:val="008D31ED"/>
    <w:rsid w:val="008E2EAB"/>
    <w:rsid w:val="008E5973"/>
    <w:rsid w:val="008E6092"/>
    <w:rsid w:val="008F26E2"/>
    <w:rsid w:val="008F27B4"/>
    <w:rsid w:val="008F5D01"/>
    <w:rsid w:val="00902DE9"/>
    <w:rsid w:val="00904CDA"/>
    <w:rsid w:val="00933923"/>
    <w:rsid w:val="00933B6E"/>
    <w:rsid w:val="0094729D"/>
    <w:rsid w:val="00953B0C"/>
    <w:rsid w:val="009629EC"/>
    <w:rsid w:val="00970BCF"/>
    <w:rsid w:val="00993A13"/>
    <w:rsid w:val="00994345"/>
    <w:rsid w:val="009A4FB7"/>
    <w:rsid w:val="009A7E6B"/>
    <w:rsid w:val="009B0998"/>
    <w:rsid w:val="009B21AD"/>
    <w:rsid w:val="009D61C0"/>
    <w:rsid w:val="009F02F8"/>
    <w:rsid w:val="009F1E05"/>
    <w:rsid w:val="00A00893"/>
    <w:rsid w:val="00A02981"/>
    <w:rsid w:val="00A05C03"/>
    <w:rsid w:val="00A11E1A"/>
    <w:rsid w:val="00A12F0F"/>
    <w:rsid w:val="00A40669"/>
    <w:rsid w:val="00A51880"/>
    <w:rsid w:val="00A56EB0"/>
    <w:rsid w:val="00A65FF3"/>
    <w:rsid w:val="00A66D61"/>
    <w:rsid w:val="00A67173"/>
    <w:rsid w:val="00A73B27"/>
    <w:rsid w:val="00A73F31"/>
    <w:rsid w:val="00A77308"/>
    <w:rsid w:val="00A77C1A"/>
    <w:rsid w:val="00A90B56"/>
    <w:rsid w:val="00A935B5"/>
    <w:rsid w:val="00A953A5"/>
    <w:rsid w:val="00A95A87"/>
    <w:rsid w:val="00AA1D20"/>
    <w:rsid w:val="00AB0156"/>
    <w:rsid w:val="00AB6BD5"/>
    <w:rsid w:val="00AC54D7"/>
    <w:rsid w:val="00AD5F90"/>
    <w:rsid w:val="00AE43B4"/>
    <w:rsid w:val="00AE5608"/>
    <w:rsid w:val="00AF38AF"/>
    <w:rsid w:val="00B133FC"/>
    <w:rsid w:val="00B16C09"/>
    <w:rsid w:val="00B23E10"/>
    <w:rsid w:val="00B24EF9"/>
    <w:rsid w:val="00B256FF"/>
    <w:rsid w:val="00B30A78"/>
    <w:rsid w:val="00B44916"/>
    <w:rsid w:val="00B52B74"/>
    <w:rsid w:val="00B53738"/>
    <w:rsid w:val="00B6471E"/>
    <w:rsid w:val="00B65DA0"/>
    <w:rsid w:val="00B708B3"/>
    <w:rsid w:val="00B71253"/>
    <w:rsid w:val="00B763E2"/>
    <w:rsid w:val="00B82245"/>
    <w:rsid w:val="00B87EE8"/>
    <w:rsid w:val="00B94F04"/>
    <w:rsid w:val="00B96625"/>
    <w:rsid w:val="00BA3A1D"/>
    <w:rsid w:val="00BB1977"/>
    <w:rsid w:val="00BB3848"/>
    <w:rsid w:val="00BC5A2B"/>
    <w:rsid w:val="00BD2C8A"/>
    <w:rsid w:val="00BD52BC"/>
    <w:rsid w:val="00BD54E0"/>
    <w:rsid w:val="00BF0F84"/>
    <w:rsid w:val="00BF1B62"/>
    <w:rsid w:val="00BF5859"/>
    <w:rsid w:val="00C13045"/>
    <w:rsid w:val="00C21C21"/>
    <w:rsid w:val="00C334F5"/>
    <w:rsid w:val="00C43250"/>
    <w:rsid w:val="00C44990"/>
    <w:rsid w:val="00C53DD8"/>
    <w:rsid w:val="00C57A73"/>
    <w:rsid w:val="00C649B2"/>
    <w:rsid w:val="00C702FA"/>
    <w:rsid w:val="00C8191C"/>
    <w:rsid w:val="00CA2054"/>
    <w:rsid w:val="00CB2141"/>
    <w:rsid w:val="00CB342D"/>
    <w:rsid w:val="00CB35E4"/>
    <w:rsid w:val="00CC4EA5"/>
    <w:rsid w:val="00CD00ED"/>
    <w:rsid w:val="00CD6344"/>
    <w:rsid w:val="00CE0F40"/>
    <w:rsid w:val="00CE335F"/>
    <w:rsid w:val="00CF4E7C"/>
    <w:rsid w:val="00CF6E40"/>
    <w:rsid w:val="00D00A91"/>
    <w:rsid w:val="00D02099"/>
    <w:rsid w:val="00D05496"/>
    <w:rsid w:val="00D0633A"/>
    <w:rsid w:val="00D174C3"/>
    <w:rsid w:val="00D20154"/>
    <w:rsid w:val="00D21EC5"/>
    <w:rsid w:val="00D2428D"/>
    <w:rsid w:val="00D251DD"/>
    <w:rsid w:val="00D26EBF"/>
    <w:rsid w:val="00D34178"/>
    <w:rsid w:val="00D35BF5"/>
    <w:rsid w:val="00D36292"/>
    <w:rsid w:val="00D40D69"/>
    <w:rsid w:val="00D47AC9"/>
    <w:rsid w:val="00D507E3"/>
    <w:rsid w:val="00D54D46"/>
    <w:rsid w:val="00D54F53"/>
    <w:rsid w:val="00D564A9"/>
    <w:rsid w:val="00D56E72"/>
    <w:rsid w:val="00D6325A"/>
    <w:rsid w:val="00D72ECD"/>
    <w:rsid w:val="00D74F8F"/>
    <w:rsid w:val="00D81DA5"/>
    <w:rsid w:val="00DA0C09"/>
    <w:rsid w:val="00DB05DF"/>
    <w:rsid w:val="00DB6A9B"/>
    <w:rsid w:val="00DB7EAC"/>
    <w:rsid w:val="00DD709C"/>
    <w:rsid w:val="00DE296E"/>
    <w:rsid w:val="00E019D2"/>
    <w:rsid w:val="00E04A4A"/>
    <w:rsid w:val="00E13520"/>
    <w:rsid w:val="00E16127"/>
    <w:rsid w:val="00E228E1"/>
    <w:rsid w:val="00E23BE2"/>
    <w:rsid w:val="00E24CA6"/>
    <w:rsid w:val="00E44866"/>
    <w:rsid w:val="00E53276"/>
    <w:rsid w:val="00E638BB"/>
    <w:rsid w:val="00E85596"/>
    <w:rsid w:val="00EA20DE"/>
    <w:rsid w:val="00EA4190"/>
    <w:rsid w:val="00EB34AA"/>
    <w:rsid w:val="00EC1818"/>
    <w:rsid w:val="00EC283B"/>
    <w:rsid w:val="00EC3872"/>
    <w:rsid w:val="00EC6A50"/>
    <w:rsid w:val="00EC7A57"/>
    <w:rsid w:val="00EC7D23"/>
    <w:rsid w:val="00EE41A4"/>
    <w:rsid w:val="00EF009E"/>
    <w:rsid w:val="00F0770B"/>
    <w:rsid w:val="00F11961"/>
    <w:rsid w:val="00F165F8"/>
    <w:rsid w:val="00F20F1F"/>
    <w:rsid w:val="00F22A7C"/>
    <w:rsid w:val="00F24CBC"/>
    <w:rsid w:val="00F33349"/>
    <w:rsid w:val="00F340FD"/>
    <w:rsid w:val="00F35C36"/>
    <w:rsid w:val="00F4339E"/>
    <w:rsid w:val="00F43B85"/>
    <w:rsid w:val="00F5645E"/>
    <w:rsid w:val="00F56C4E"/>
    <w:rsid w:val="00F57BC1"/>
    <w:rsid w:val="00F61881"/>
    <w:rsid w:val="00F655DB"/>
    <w:rsid w:val="00F67DB3"/>
    <w:rsid w:val="00F71E16"/>
    <w:rsid w:val="00F75620"/>
    <w:rsid w:val="00F80045"/>
    <w:rsid w:val="00F839CF"/>
    <w:rsid w:val="00F86A24"/>
    <w:rsid w:val="00F9096D"/>
    <w:rsid w:val="00F9139E"/>
    <w:rsid w:val="00F92646"/>
    <w:rsid w:val="00FA2D40"/>
    <w:rsid w:val="00FA5D42"/>
    <w:rsid w:val="00FA6563"/>
    <w:rsid w:val="00FB0BD8"/>
    <w:rsid w:val="00FB4243"/>
    <w:rsid w:val="00FB4B7D"/>
    <w:rsid w:val="00FB77F9"/>
    <w:rsid w:val="00FC4BC2"/>
    <w:rsid w:val="00FC5533"/>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130417"/>
  <w15:docId w15:val="{DF29C22F-609B-F84C-852B-5D276362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970BCF"/>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93A13"/>
    <w:rPr>
      <w:rFonts w:ascii="Times New Roman" w:eastAsia="Times New Roman" w:hAnsi="Times New Roman" w:cs="Times New Roman"/>
      <w:color w:val="auto"/>
      <w:spacing w:val="0"/>
      <w:szCs w:val="20"/>
      <w:lang w:val="en-US" w:eastAsia="en-GB"/>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paragraph" w:styleId="Title">
    <w:name w:val="Title"/>
    <w:basedOn w:val="Normal"/>
    <w:next w:val="Normal"/>
    <w:link w:val="TitleChar"/>
    <w:qFormat/>
    <w:rsid w:val="001451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451A4"/>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83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Settings\mbrook.IQ\Application Data\Microsoft\Templates\01-CQC Master Policy Template.dot</Template>
  <TotalTime>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Data Security &amp; Protection Policy</vt:lpstr>
    </vt:vector>
  </TitlesOfParts>
  <Company>Swineshead Medical Group</Company>
  <LinksUpToDate>false</LinksUpToDate>
  <CharactersWithSpaces>6495</CharactersWithSpaces>
  <SharedDoc>false</SharedDoc>
  <HLinks>
    <vt:vector size="6" baseType="variant">
      <vt:variant>
        <vt:i4>852042</vt:i4>
      </vt:variant>
      <vt:variant>
        <vt:i4>-1</vt:i4>
      </vt:variant>
      <vt:variant>
        <vt:i4>1027</vt:i4>
      </vt:variant>
      <vt:variant>
        <vt:i4>1</vt:i4>
      </vt:variant>
      <vt:variant>
        <vt:lpwstr>http://www.technicmalaysia.com/diy_desktop_pc.jpg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Security &amp; Protection Policy</dc:title>
  <dc:creator>Mike Brook</dc:creator>
  <dc:description>v1.0.0.0</dc:description>
  <cp:lastModifiedBy>Claire Cherry-Hardy</cp:lastModifiedBy>
  <cp:revision>4</cp:revision>
  <cp:lastPrinted>2021-06-24T11:03:00Z</cp:lastPrinted>
  <dcterms:created xsi:type="dcterms:W3CDTF">2021-06-24T11:03:00Z</dcterms:created>
  <dcterms:modified xsi:type="dcterms:W3CDTF">2021-11-26T11:43:00Z</dcterms:modified>
</cp:coreProperties>
</file>